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DE" w:rsidRPr="007E76DE" w:rsidRDefault="007E76DE" w:rsidP="007E76DE">
      <w:pPr>
        <w:pStyle w:val="Heading1"/>
        <w:rPr>
          <w:rFonts w:ascii="Times New Roman" w:hAnsi="Times New Roman" w:cs="Times New Roman"/>
          <w:color w:val="auto"/>
        </w:rPr>
      </w:pPr>
      <w:bookmarkStart w:id="0" w:name="tpVersion1"/>
      <w:r w:rsidRPr="007E76DE">
        <w:rPr>
          <w:rFonts w:ascii="Times New Roman" w:hAnsi="Times New Roman" w:cs="Times New Roman"/>
          <w:color w:val="auto"/>
        </w:rPr>
        <w:t>Excerpt of Local Government Act:</w:t>
      </w:r>
    </w:p>
    <w:p w:rsidR="007E76DE" w:rsidRPr="007E76DE" w:rsidRDefault="007E76DE" w:rsidP="007E76DE">
      <w:pPr>
        <w:pStyle w:val="Heading1"/>
        <w:rPr>
          <w:rFonts w:ascii="Times New Roman" w:hAnsi="Times New Roman" w:cs="Times New Roman"/>
          <w:color w:val="auto"/>
        </w:rPr>
      </w:pPr>
      <w:bookmarkStart w:id="1" w:name="_GoBack"/>
      <w:r w:rsidRPr="007E76DE">
        <w:rPr>
          <w:rFonts w:ascii="Times New Roman" w:hAnsi="Times New Roman" w:cs="Times New Roman"/>
          <w:color w:val="auto"/>
        </w:rPr>
        <w:t xml:space="preserve">Community Engagement Policy and </w:t>
      </w:r>
      <w:proofErr w:type="gramStart"/>
      <w:r w:rsidRPr="007E76DE">
        <w:rPr>
          <w:rFonts w:ascii="Times New Roman" w:hAnsi="Times New Roman" w:cs="Times New Roman"/>
          <w:color w:val="auto"/>
        </w:rPr>
        <w:t>The</w:t>
      </w:r>
      <w:proofErr w:type="gramEnd"/>
      <w:r w:rsidRPr="007E76DE">
        <w:rPr>
          <w:rFonts w:ascii="Times New Roman" w:hAnsi="Times New Roman" w:cs="Times New Roman"/>
          <w:color w:val="auto"/>
        </w:rPr>
        <w:t xml:space="preserve"> Community Engagement Principles</w:t>
      </w:r>
    </w:p>
    <w:bookmarkEnd w:id="1"/>
    <w:p w:rsidR="007E76DE" w:rsidRDefault="007E76DE" w:rsidP="007E76DE">
      <w:pPr>
        <w:pStyle w:val="Title"/>
        <w:spacing w:after="120"/>
      </w:pPr>
    </w:p>
    <w:p w:rsidR="007E76DE" w:rsidRDefault="007E76DE" w:rsidP="007E76DE">
      <w:pPr>
        <w:pStyle w:val="Title"/>
        <w:spacing w:after="120"/>
      </w:pPr>
      <w:r>
        <w:t xml:space="preserve">Version </w:t>
      </w:r>
      <w:bookmarkEnd w:id="0"/>
      <w:r>
        <w:t xml:space="preserve">No. </w:t>
      </w:r>
      <w:bookmarkStart w:id="2" w:name="tpReprintNo"/>
      <w:r>
        <w:t>003</w:t>
      </w:r>
    </w:p>
    <w:p w:rsidR="007E76DE" w:rsidRDefault="007E76DE" w:rsidP="007E76DE">
      <w:pPr>
        <w:spacing w:before="0" w:after="120"/>
        <w:jc w:val="center"/>
        <w:rPr>
          <w:b/>
          <w:sz w:val="32"/>
        </w:rPr>
      </w:pPr>
      <w:bookmarkStart w:id="3" w:name="tpActTitle"/>
      <w:bookmarkEnd w:id="2"/>
      <w:r>
        <w:rPr>
          <w:b/>
          <w:sz w:val="32"/>
        </w:rPr>
        <w:t>Local Government Act 2020</w:t>
      </w:r>
    </w:p>
    <w:p w:rsidR="007E76DE" w:rsidRDefault="007E76DE" w:rsidP="007E76DE">
      <w:pPr>
        <w:spacing w:before="0" w:after="120"/>
        <w:jc w:val="center"/>
        <w:rPr>
          <w:b/>
        </w:rPr>
      </w:pPr>
      <w:bookmarkStart w:id="4" w:name="tpActNo"/>
      <w:bookmarkEnd w:id="3"/>
      <w:r>
        <w:rPr>
          <w:b/>
        </w:rPr>
        <w:t>No. 9 of 2020</w:t>
      </w:r>
    </w:p>
    <w:bookmarkEnd w:id="4"/>
    <w:p w:rsidR="007E76DE" w:rsidRDefault="007E76DE" w:rsidP="007E76DE">
      <w:pPr>
        <w:spacing w:before="0"/>
        <w:jc w:val="center"/>
      </w:pPr>
      <w:r>
        <w:t>Version incorporating amendments as at</w:t>
      </w:r>
      <w:r>
        <w:br/>
        <w:t>1 May 2020</w:t>
      </w:r>
    </w:p>
    <w:p w:rsidR="007E76DE" w:rsidRDefault="007E76DE" w:rsidP="007E76DE">
      <w:pPr>
        <w:spacing w:before="0"/>
        <w:jc w:val="center"/>
      </w:pPr>
    </w:p>
    <w:p w:rsidR="007E76DE" w:rsidRDefault="007E76DE" w:rsidP="007E76DE">
      <w:pPr>
        <w:spacing w:before="0"/>
        <w:jc w:val="center"/>
      </w:pPr>
    </w:p>
    <w:p w:rsidR="007E76DE" w:rsidRDefault="007E76DE" w:rsidP="007E76DE">
      <w:pPr>
        <w:pStyle w:val="Heading-PART"/>
        <w:rPr>
          <w:caps w:val="0"/>
          <w:sz w:val="32"/>
        </w:rPr>
      </w:pPr>
      <w:bookmarkStart w:id="5" w:name="_Toc38632307"/>
      <w:r>
        <w:rPr>
          <w:caps w:val="0"/>
          <w:sz w:val="32"/>
        </w:rPr>
        <w:t>Part 3—Council decision making</w:t>
      </w:r>
      <w:bookmarkEnd w:id="5"/>
    </w:p>
    <w:p w:rsidR="007E76DE" w:rsidRPr="005079EE" w:rsidRDefault="007E76DE" w:rsidP="007E76DE">
      <w:pPr>
        <w:pStyle w:val="Heading-DIVISION"/>
        <w:rPr>
          <w:sz w:val="28"/>
        </w:rPr>
      </w:pPr>
      <w:bookmarkStart w:id="6" w:name="_Toc38632308"/>
      <w:r>
        <w:rPr>
          <w:sz w:val="28"/>
        </w:rPr>
        <w:t>Division 1—Community accountability</w:t>
      </w:r>
      <w:bookmarkEnd w:id="6"/>
    </w:p>
    <w:p w:rsidR="007E76DE" w:rsidRDefault="007E76DE" w:rsidP="007E76DE">
      <w:pPr>
        <w:pStyle w:val="DraftHeading1"/>
        <w:tabs>
          <w:tab w:val="right" w:pos="680"/>
        </w:tabs>
        <w:ind w:left="850" w:hanging="850"/>
      </w:pPr>
      <w:r>
        <w:tab/>
      </w:r>
      <w:bookmarkStart w:id="7" w:name="_Toc38632309"/>
      <w:r>
        <w:t>55</w:t>
      </w:r>
      <w:r>
        <w:tab/>
        <w:t>Community engagement policy</w:t>
      </w:r>
      <w:bookmarkEnd w:id="7"/>
    </w:p>
    <w:p w:rsidR="007E76DE" w:rsidRDefault="007E76DE" w:rsidP="007E76DE">
      <w:pPr>
        <w:pStyle w:val="DraftHeading2"/>
        <w:tabs>
          <w:tab w:val="right" w:pos="1247"/>
        </w:tabs>
        <w:ind w:left="1361" w:hanging="1361"/>
      </w:pPr>
      <w:r>
        <w:tab/>
      </w:r>
      <w:r w:rsidRPr="005079EE">
        <w:t>(1)</w:t>
      </w:r>
      <w:r w:rsidRPr="005079EE">
        <w:tab/>
      </w:r>
      <w:r>
        <w:t>A Council must adopt and maintain a community engagement policy.</w:t>
      </w:r>
    </w:p>
    <w:p w:rsidR="007E76DE" w:rsidRDefault="007E76DE" w:rsidP="007E76DE">
      <w:pPr>
        <w:pStyle w:val="DraftHeading2"/>
        <w:tabs>
          <w:tab w:val="right" w:pos="1247"/>
        </w:tabs>
        <w:ind w:left="1361" w:hanging="1361"/>
      </w:pPr>
      <w:r>
        <w:tab/>
      </w:r>
      <w:r w:rsidRPr="005079EE">
        <w:t>(2)</w:t>
      </w:r>
      <w:r w:rsidRPr="005079EE">
        <w:tab/>
      </w:r>
      <w:r>
        <w:t>A community engagement policy must—</w:t>
      </w:r>
    </w:p>
    <w:p w:rsidR="007E76DE" w:rsidRPr="003B0638" w:rsidRDefault="007E76DE" w:rsidP="007E76DE">
      <w:pPr>
        <w:pStyle w:val="DraftHeading3"/>
        <w:tabs>
          <w:tab w:val="right" w:pos="1757"/>
        </w:tabs>
        <w:ind w:left="1871" w:hanging="1871"/>
      </w:pPr>
      <w:r>
        <w:tab/>
      </w:r>
      <w:r w:rsidRPr="003B0638">
        <w:t>(a)</w:t>
      </w:r>
      <w:r w:rsidRPr="003B0638">
        <w:tab/>
      </w:r>
      <w:proofErr w:type="gramStart"/>
      <w:r>
        <w:t>be</w:t>
      </w:r>
      <w:proofErr w:type="gramEnd"/>
      <w:r>
        <w:t xml:space="preserve"> developed in consultation with the municipal community; and</w:t>
      </w:r>
    </w:p>
    <w:p w:rsidR="007E76DE" w:rsidRDefault="007E76DE" w:rsidP="007E76DE">
      <w:pPr>
        <w:pStyle w:val="DraftHeading3"/>
        <w:tabs>
          <w:tab w:val="right" w:pos="1757"/>
        </w:tabs>
        <w:ind w:left="1871" w:hanging="1871"/>
      </w:pPr>
      <w:r>
        <w:tab/>
        <w:t>(b</w:t>
      </w:r>
      <w:r w:rsidRPr="005079EE">
        <w:t>)</w:t>
      </w:r>
      <w:r w:rsidRPr="005079EE">
        <w:tab/>
      </w:r>
      <w:proofErr w:type="gramStart"/>
      <w:r>
        <w:t>give</w:t>
      </w:r>
      <w:proofErr w:type="gramEnd"/>
      <w:r>
        <w:t xml:space="preserve"> effect to the community engagement principles; and</w:t>
      </w:r>
    </w:p>
    <w:p w:rsidR="007E76DE" w:rsidRPr="004E333C" w:rsidRDefault="007E76DE" w:rsidP="007E76DE">
      <w:pPr>
        <w:pStyle w:val="DraftHeading3"/>
        <w:tabs>
          <w:tab w:val="right" w:pos="1757"/>
        </w:tabs>
        <w:ind w:left="1871" w:hanging="1871"/>
      </w:pPr>
      <w:r>
        <w:tab/>
      </w:r>
      <w:r w:rsidRPr="004E333C">
        <w:t>(c)</w:t>
      </w:r>
      <w:r w:rsidRPr="004E333C">
        <w:tab/>
      </w:r>
      <w:proofErr w:type="gramStart"/>
      <w:r>
        <w:t>be</w:t>
      </w:r>
      <w:proofErr w:type="gramEnd"/>
      <w:r>
        <w:t xml:space="preserve"> capable of being applied to the making of the Council's local laws; and</w:t>
      </w:r>
    </w:p>
    <w:p w:rsidR="007E76DE" w:rsidRDefault="007E76DE" w:rsidP="007E76DE">
      <w:pPr>
        <w:pStyle w:val="DraftHeading3"/>
        <w:tabs>
          <w:tab w:val="right" w:pos="1757"/>
        </w:tabs>
        <w:ind w:left="1871" w:hanging="1871"/>
      </w:pPr>
      <w:r>
        <w:tab/>
        <w:t>(d</w:t>
      </w:r>
      <w:r w:rsidRPr="000C4557">
        <w:t>)</w:t>
      </w:r>
      <w:r w:rsidRPr="000C4557">
        <w:tab/>
      </w:r>
      <w:proofErr w:type="gramStart"/>
      <w:r>
        <w:t>be</w:t>
      </w:r>
      <w:proofErr w:type="gramEnd"/>
      <w:r>
        <w:t xml:space="preserve"> capable of being applied in relation to the Council's budget and policy development; and</w:t>
      </w:r>
    </w:p>
    <w:p w:rsidR="007E76DE" w:rsidRDefault="007E76DE" w:rsidP="007E76DE">
      <w:pPr>
        <w:pStyle w:val="DraftHeading3"/>
        <w:tabs>
          <w:tab w:val="right" w:pos="1757"/>
        </w:tabs>
        <w:ind w:left="1871" w:hanging="1871"/>
      </w:pPr>
      <w:r>
        <w:tab/>
        <w:t>(e</w:t>
      </w:r>
      <w:r w:rsidRPr="00EB64DA">
        <w:t>)</w:t>
      </w:r>
      <w:r w:rsidRPr="00EB64DA">
        <w:tab/>
      </w:r>
      <w:proofErr w:type="gramStart"/>
      <w:r>
        <w:t>describe</w:t>
      </w:r>
      <w:proofErr w:type="gramEnd"/>
      <w:r>
        <w:t xml:space="preserve"> the type and form of community engagement proposed, having regard to the significance and complexity of the matter and the level of resourcing required; and</w:t>
      </w:r>
    </w:p>
    <w:p w:rsidR="007E76DE" w:rsidRDefault="007E76DE" w:rsidP="007E76DE">
      <w:pPr>
        <w:pStyle w:val="DraftHeading3"/>
        <w:tabs>
          <w:tab w:val="right" w:pos="1757"/>
        </w:tabs>
        <w:ind w:left="1871" w:hanging="1871"/>
      </w:pPr>
      <w:r>
        <w:tab/>
        <w:t>(f</w:t>
      </w:r>
      <w:r w:rsidRPr="000A20D6">
        <w:t>)</w:t>
      </w:r>
      <w:r w:rsidRPr="000A20D6">
        <w:tab/>
      </w:r>
      <w:proofErr w:type="gramStart"/>
      <w:r>
        <w:t>specify</w:t>
      </w:r>
      <w:proofErr w:type="gramEnd"/>
      <w:r>
        <w:t xml:space="preserve"> a process for informing the municipal community of the outcome of the community engagement; and</w:t>
      </w:r>
    </w:p>
    <w:p w:rsidR="007E76DE" w:rsidRPr="003E54BD" w:rsidRDefault="007E76DE" w:rsidP="007E76DE">
      <w:pPr>
        <w:pStyle w:val="DraftHeading3"/>
        <w:tabs>
          <w:tab w:val="right" w:pos="1757"/>
        </w:tabs>
        <w:ind w:left="1871" w:hanging="1871"/>
      </w:pPr>
      <w:r>
        <w:tab/>
      </w:r>
      <w:r w:rsidRPr="003E54BD">
        <w:t>(g)</w:t>
      </w:r>
      <w:r w:rsidRPr="003E54BD">
        <w:tab/>
      </w:r>
      <w:r>
        <w:t>include deliberative engagement practices which must include and address any matters prescribed by the regulations for the purposes of this paragraph and be capable of being applied to the development of the Community Vision, Council Plan, Financial Plan and Asset Plan and</w:t>
      </w:r>
    </w:p>
    <w:p w:rsidR="007E76DE" w:rsidRDefault="007E76DE" w:rsidP="007E76DE">
      <w:pPr>
        <w:pStyle w:val="DraftHeading3"/>
        <w:tabs>
          <w:tab w:val="right" w:pos="1757"/>
        </w:tabs>
        <w:ind w:left="1871" w:hanging="1871"/>
      </w:pPr>
      <w:r>
        <w:tab/>
        <w:t>(h</w:t>
      </w:r>
      <w:r w:rsidRPr="000A20D6">
        <w:t>)</w:t>
      </w:r>
      <w:r w:rsidRPr="000A20D6">
        <w:tab/>
      </w:r>
      <w:proofErr w:type="gramStart"/>
      <w:r>
        <w:t>include</w:t>
      </w:r>
      <w:proofErr w:type="gramEnd"/>
      <w:r>
        <w:t xml:space="preserve"> any other matters prescribed by the regulations.</w:t>
      </w:r>
    </w:p>
    <w:p w:rsidR="007E76DE" w:rsidRDefault="007E76DE" w:rsidP="007E76DE">
      <w:pPr>
        <w:pStyle w:val="DraftHeading2"/>
        <w:tabs>
          <w:tab w:val="right" w:pos="1247"/>
        </w:tabs>
        <w:ind w:left="1361" w:hanging="1361"/>
      </w:pPr>
      <w:r>
        <w:tab/>
        <w:t>(3</w:t>
      </w:r>
      <w:r w:rsidRPr="003C508C">
        <w:t>)</w:t>
      </w:r>
      <w:r w:rsidRPr="00C75E7F">
        <w:tab/>
      </w:r>
      <w:r>
        <w:t>A Council must adopt the first community engagement policy under this section on or before 1 March 2021.</w:t>
      </w:r>
    </w:p>
    <w:p w:rsidR="007E76DE" w:rsidRDefault="007E76DE" w:rsidP="007E76DE">
      <w:pPr>
        <w:pStyle w:val="DraftHeading1"/>
        <w:tabs>
          <w:tab w:val="right" w:pos="680"/>
        </w:tabs>
        <w:ind w:left="850" w:hanging="850"/>
      </w:pPr>
      <w:r>
        <w:tab/>
      </w:r>
      <w:bookmarkStart w:id="8" w:name="_Toc38632310"/>
      <w:r>
        <w:t>56</w:t>
      </w:r>
      <w:r>
        <w:tab/>
        <w:t>The community engagement principles</w:t>
      </w:r>
      <w:bookmarkEnd w:id="8"/>
    </w:p>
    <w:p w:rsidR="007E76DE" w:rsidRDefault="007E76DE" w:rsidP="007E76DE">
      <w:pPr>
        <w:pStyle w:val="BodySectionSub"/>
      </w:pPr>
      <w:r>
        <w:t>The following are the community engagement principles—</w:t>
      </w:r>
    </w:p>
    <w:p w:rsidR="007E76DE" w:rsidRDefault="007E76DE" w:rsidP="007E76DE">
      <w:pPr>
        <w:pStyle w:val="DraftHeading3"/>
        <w:tabs>
          <w:tab w:val="right" w:pos="1757"/>
        </w:tabs>
        <w:ind w:left="1871" w:hanging="1871"/>
      </w:pPr>
      <w:r>
        <w:lastRenderedPageBreak/>
        <w:tab/>
      </w:r>
      <w:r w:rsidRPr="00015C1C">
        <w:t>(a)</w:t>
      </w:r>
      <w:r w:rsidRPr="00015C1C">
        <w:tab/>
      </w:r>
      <w:proofErr w:type="gramStart"/>
      <w:r>
        <w:t>a</w:t>
      </w:r>
      <w:proofErr w:type="gramEnd"/>
      <w:r>
        <w:t xml:space="preserve"> community engagement process must have a clearly defined objective and scope;</w:t>
      </w:r>
    </w:p>
    <w:p w:rsidR="007E76DE" w:rsidRPr="00FD0A2B" w:rsidRDefault="007E76DE" w:rsidP="007E76DE">
      <w:pPr>
        <w:pStyle w:val="DraftHeading3"/>
        <w:tabs>
          <w:tab w:val="right" w:pos="1757"/>
        </w:tabs>
        <w:ind w:left="1871" w:hanging="1871"/>
      </w:pPr>
      <w:r>
        <w:tab/>
      </w:r>
      <w:r w:rsidRPr="00FD0A2B">
        <w:t>(b)</w:t>
      </w:r>
      <w:r w:rsidRPr="00FD0A2B">
        <w:tab/>
      </w:r>
      <w:proofErr w:type="gramStart"/>
      <w:r>
        <w:t>participants</w:t>
      </w:r>
      <w:proofErr w:type="gramEnd"/>
      <w:r>
        <w:t xml:space="preserve"> in community engagement must have access to objective, relevant and timely information to inform their participation;</w:t>
      </w:r>
    </w:p>
    <w:p w:rsidR="007E76DE" w:rsidRDefault="007E76DE" w:rsidP="007E76DE">
      <w:pPr>
        <w:pStyle w:val="DraftHeading3"/>
        <w:tabs>
          <w:tab w:val="right" w:pos="1757"/>
        </w:tabs>
        <w:ind w:left="1871" w:hanging="1871"/>
      </w:pPr>
      <w:r>
        <w:tab/>
        <w:t>(c</w:t>
      </w:r>
      <w:r w:rsidRPr="00015C1C">
        <w:t>)</w:t>
      </w:r>
      <w:r w:rsidRPr="00015C1C">
        <w:tab/>
      </w:r>
      <w:proofErr w:type="gramStart"/>
      <w:r>
        <w:t>participants</w:t>
      </w:r>
      <w:proofErr w:type="gramEnd"/>
      <w:r>
        <w:t xml:space="preserve"> in community engagement must be representative of the persons and groups affected by the matter that is the subject of the community engagement;</w:t>
      </w:r>
    </w:p>
    <w:p w:rsidR="007E76DE" w:rsidRDefault="007E76DE" w:rsidP="007E76DE">
      <w:pPr>
        <w:pStyle w:val="DraftHeading3"/>
        <w:tabs>
          <w:tab w:val="right" w:pos="1757"/>
        </w:tabs>
        <w:ind w:left="1871" w:hanging="1871"/>
      </w:pPr>
      <w:r>
        <w:tab/>
        <w:t>(d</w:t>
      </w:r>
      <w:r w:rsidRPr="00015C1C">
        <w:t>)</w:t>
      </w:r>
      <w:r w:rsidRPr="00015C1C">
        <w:tab/>
      </w:r>
      <w:proofErr w:type="gramStart"/>
      <w:r>
        <w:t>participants</w:t>
      </w:r>
      <w:proofErr w:type="gramEnd"/>
      <w:r>
        <w:t xml:space="preserve"> in community engagement are entitled to reasonable support to enable meaningful and informed engagement;</w:t>
      </w:r>
    </w:p>
    <w:p w:rsidR="007E76DE" w:rsidRDefault="007E76DE" w:rsidP="007E76DE">
      <w:pPr>
        <w:pStyle w:val="DraftHeading3"/>
        <w:tabs>
          <w:tab w:val="right" w:pos="1757"/>
        </w:tabs>
        <w:ind w:left="1871" w:hanging="1871"/>
      </w:pPr>
      <w:r>
        <w:tab/>
      </w:r>
      <w:r w:rsidRPr="002532A6">
        <w:t>(e)</w:t>
      </w:r>
      <w:r w:rsidRPr="002532A6">
        <w:tab/>
      </w:r>
      <w:proofErr w:type="gramStart"/>
      <w:r>
        <w:t>participants</w:t>
      </w:r>
      <w:proofErr w:type="gramEnd"/>
      <w:r>
        <w:t xml:space="preserve"> in community engagement are informed of the ways in which the community engagement process will influence Council decision making.</w:t>
      </w:r>
    </w:p>
    <w:p w:rsidR="0092219A" w:rsidRDefault="0092219A"/>
    <w:sectPr w:rsidR="00922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DE"/>
    <w:rsid w:val="007E76DE"/>
    <w:rsid w:val="00922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05943-876A-4F54-B02D-5E82B4B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E"/>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E76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ctionSub">
    <w:name w:val="Body Section (Sub)"/>
    <w:next w:val="Normal"/>
    <w:link w:val="BodySectionSubChar"/>
    <w:rsid w:val="007E76DE"/>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2">
    <w:name w:val="Draft Heading 2"/>
    <w:basedOn w:val="Normal"/>
    <w:next w:val="Normal"/>
    <w:rsid w:val="007E76DE"/>
    <w:pPr>
      <w:suppressLineNumbers w:val="0"/>
    </w:pPr>
  </w:style>
  <w:style w:type="paragraph" w:customStyle="1" w:styleId="DraftHeading3">
    <w:name w:val="Draft Heading 3"/>
    <w:basedOn w:val="Normal"/>
    <w:next w:val="Normal"/>
    <w:rsid w:val="007E76DE"/>
    <w:pPr>
      <w:suppressLineNumbers w:val="0"/>
    </w:pPr>
  </w:style>
  <w:style w:type="paragraph" w:customStyle="1" w:styleId="Heading-DIVISION">
    <w:name w:val="Heading - DIVISION"/>
    <w:next w:val="Normal"/>
    <w:rsid w:val="007E76DE"/>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7E76DE"/>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styleId="Title">
    <w:name w:val="Title"/>
    <w:basedOn w:val="Normal"/>
    <w:link w:val="TitleChar"/>
    <w:qFormat/>
    <w:rsid w:val="007E76DE"/>
    <w:pPr>
      <w:jc w:val="center"/>
    </w:pPr>
    <w:rPr>
      <w:b/>
      <w:sz w:val="28"/>
    </w:rPr>
  </w:style>
  <w:style w:type="character" w:customStyle="1" w:styleId="TitleChar">
    <w:name w:val="Title Char"/>
    <w:basedOn w:val="DefaultParagraphFont"/>
    <w:link w:val="Title"/>
    <w:rsid w:val="007E76DE"/>
    <w:rPr>
      <w:rFonts w:ascii="Times New Roman" w:eastAsia="Times New Roman" w:hAnsi="Times New Roman" w:cs="Times New Roman"/>
      <w:b/>
      <w:sz w:val="28"/>
      <w:szCs w:val="20"/>
    </w:rPr>
  </w:style>
  <w:style w:type="paragraph" w:customStyle="1" w:styleId="DraftHeading1">
    <w:name w:val="Draft Heading 1"/>
    <w:basedOn w:val="Normal"/>
    <w:next w:val="Normal"/>
    <w:link w:val="DraftHeading1Char"/>
    <w:rsid w:val="007E76DE"/>
    <w:pPr>
      <w:suppressLineNumbers w:val="0"/>
      <w:outlineLvl w:val="2"/>
    </w:pPr>
    <w:rPr>
      <w:b/>
      <w:szCs w:val="24"/>
    </w:rPr>
  </w:style>
  <w:style w:type="character" w:customStyle="1" w:styleId="BodySectionSubChar">
    <w:name w:val="Body Section (Sub) Char"/>
    <w:basedOn w:val="DefaultParagraphFont"/>
    <w:link w:val="BodySectionSub"/>
    <w:rsid w:val="007E76DE"/>
    <w:rPr>
      <w:rFonts w:ascii="Times New Roman" w:eastAsia="Times New Roman" w:hAnsi="Times New Roman" w:cs="Times New Roman"/>
      <w:sz w:val="24"/>
      <w:szCs w:val="20"/>
    </w:rPr>
  </w:style>
  <w:style w:type="character" w:customStyle="1" w:styleId="DraftHeading1Char">
    <w:name w:val="Draft Heading 1 Char"/>
    <w:basedOn w:val="DefaultParagraphFont"/>
    <w:link w:val="DraftHeading1"/>
    <w:locked/>
    <w:rsid w:val="007E76DE"/>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7E76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Jordan</dc:creator>
  <cp:keywords/>
  <dc:description/>
  <cp:lastModifiedBy>Penny Jordan</cp:lastModifiedBy>
  <cp:revision>1</cp:revision>
  <dcterms:created xsi:type="dcterms:W3CDTF">2020-10-20T05:36:00Z</dcterms:created>
  <dcterms:modified xsi:type="dcterms:W3CDTF">2020-10-20T05:41:00Z</dcterms:modified>
</cp:coreProperties>
</file>