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9D20" w14:textId="77777777" w:rsidR="0047040B" w:rsidRPr="003E42FD" w:rsidRDefault="0047040B">
      <w:pPr>
        <w:tabs>
          <w:tab w:val="left" w:pos="851"/>
        </w:tabs>
        <w:ind w:left="567" w:right="367"/>
        <w:rPr>
          <w:rFonts w:cs="Arial"/>
          <w:color w:val="000000"/>
        </w:rPr>
      </w:pPr>
    </w:p>
    <w:p w14:paraId="5B5ACDB5" w14:textId="77777777" w:rsidR="0047040B" w:rsidRPr="003E42FD" w:rsidRDefault="0047040B" w:rsidP="00CA5E84">
      <w:pPr>
        <w:pStyle w:val="SubHeading"/>
        <w:rPr>
          <w:rFonts w:cs="Arial"/>
        </w:rPr>
        <w:sectPr w:rsidR="0047040B" w:rsidRPr="003E42FD">
          <w:headerReference w:type="even" r:id="rId8"/>
          <w:headerReference w:type="default" r:id="rId9"/>
          <w:footerReference w:type="even" r:id="rId10"/>
          <w:footerReference w:type="default" r:id="rId11"/>
          <w:headerReference w:type="first" r:id="rId12"/>
          <w:footerReference w:type="first" r:id="rId13"/>
          <w:pgSz w:w="11899" w:h="16838"/>
          <w:pgMar w:top="2951" w:right="333" w:bottom="1702" w:left="426" w:header="426" w:footer="391" w:gutter="0"/>
          <w:cols w:space="708"/>
          <w:titlePg/>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201"/>
      </w:tblGrid>
      <w:tr w:rsidR="0047040B" w:rsidRPr="003E42FD" w14:paraId="36A3407B" w14:textId="77777777" w:rsidTr="008D500C">
        <w:tc>
          <w:tcPr>
            <w:tcW w:w="2972" w:type="dxa"/>
          </w:tcPr>
          <w:p w14:paraId="459286F9" w14:textId="77777777" w:rsidR="0047040B" w:rsidRPr="003E42FD" w:rsidRDefault="0047040B">
            <w:pPr>
              <w:pStyle w:val="Heading1"/>
              <w:rPr>
                <w:rFonts w:cs="Arial"/>
                <w:sz w:val="24"/>
              </w:rPr>
            </w:pPr>
            <w:r w:rsidRPr="003E42FD">
              <w:rPr>
                <w:rFonts w:cs="Arial"/>
                <w:sz w:val="24"/>
              </w:rPr>
              <w:t>Council policy title:</w:t>
            </w:r>
          </w:p>
        </w:tc>
        <w:tc>
          <w:tcPr>
            <w:tcW w:w="7201" w:type="dxa"/>
          </w:tcPr>
          <w:p w14:paraId="2150DFB7" w14:textId="51F6B2CF" w:rsidR="0047040B" w:rsidRPr="003E42FD" w:rsidRDefault="008D500C">
            <w:pPr>
              <w:pStyle w:val="Heading1"/>
              <w:rPr>
                <w:rFonts w:cs="Arial"/>
                <w:b w:val="0"/>
                <w:sz w:val="24"/>
                <w:szCs w:val="24"/>
              </w:rPr>
            </w:pPr>
            <w:r>
              <w:rPr>
                <w:rFonts w:cs="Arial"/>
                <w:sz w:val="24"/>
                <w:szCs w:val="24"/>
              </w:rPr>
              <w:t xml:space="preserve">(Draft) </w:t>
            </w:r>
            <w:r w:rsidR="00B76643" w:rsidRPr="003E42FD">
              <w:rPr>
                <w:rFonts w:cs="Arial"/>
                <w:sz w:val="24"/>
                <w:szCs w:val="24"/>
              </w:rPr>
              <w:t>Community and Stakeholder Engagement Policy 2021</w:t>
            </w:r>
          </w:p>
        </w:tc>
      </w:tr>
      <w:tr w:rsidR="0047040B" w:rsidRPr="003E42FD" w14:paraId="3A0EC247" w14:textId="77777777" w:rsidTr="008D500C">
        <w:tc>
          <w:tcPr>
            <w:tcW w:w="2972" w:type="dxa"/>
            <w:tcBorders>
              <w:bottom w:val="single" w:sz="4" w:space="0" w:color="auto"/>
            </w:tcBorders>
          </w:tcPr>
          <w:p w14:paraId="2FED6FB9" w14:textId="77777777" w:rsidR="0047040B" w:rsidRPr="003E42FD" w:rsidRDefault="0047040B" w:rsidP="00043B3E">
            <w:pPr>
              <w:pStyle w:val="Heading1"/>
              <w:rPr>
                <w:rFonts w:cs="Arial"/>
                <w:sz w:val="24"/>
              </w:rPr>
            </w:pPr>
            <w:r w:rsidRPr="003E42FD">
              <w:rPr>
                <w:rFonts w:cs="Arial"/>
                <w:sz w:val="24"/>
              </w:rPr>
              <w:t xml:space="preserve">Council policy </w:t>
            </w:r>
            <w:r w:rsidR="00043B3E" w:rsidRPr="003E42FD">
              <w:rPr>
                <w:rFonts w:cs="Arial"/>
                <w:sz w:val="24"/>
              </w:rPr>
              <w:t>sponsor</w:t>
            </w:r>
            <w:r w:rsidRPr="003E42FD">
              <w:rPr>
                <w:rFonts w:cs="Arial"/>
                <w:sz w:val="24"/>
              </w:rPr>
              <w:t>:</w:t>
            </w:r>
          </w:p>
        </w:tc>
        <w:tc>
          <w:tcPr>
            <w:tcW w:w="7201" w:type="dxa"/>
            <w:tcBorders>
              <w:bottom w:val="single" w:sz="4" w:space="0" w:color="auto"/>
            </w:tcBorders>
          </w:tcPr>
          <w:p w14:paraId="42E3D929" w14:textId="77777777" w:rsidR="0047040B" w:rsidRPr="003E42FD" w:rsidRDefault="00B76643" w:rsidP="00083858">
            <w:pPr>
              <w:pStyle w:val="Heading1"/>
              <w:rPr>
                <w:rFonts w:cs="Arial"/>
                <w:b w:val="0"/>
                <w:sz w:val="24"/>
                <w:szCs w:val="24"/>
              </w:rPr>
            </w:pPr>
            <w:r w:rsidRPr="003E42FD">
              <w:rPr>
                <w:rFonts w:cs="Arial"/>
                <w:b w:val="0"/>
                <w:sz w:val="24"/>
                <w:szCs w:val="24"/>
                <w:shd w:val="clear" w:color="auto" w:fill="FFFFFF"/>
              </w:rPr>
              <w:t>Director, Community and Customer Experience</w:t>
            </w:r>
          </w:p>
        </w:tc>
      </w:tr>
      <w:tr w:rsidR="0047040B" w:rsidRPr="003E42FD" w14:paraId="61613F07" w14:textId="77777777" w:rsidTr="008D500C">
        <w:tc>
          <w:tcPr>
            <w:tcW w:w="2972" w:type="dxa"/>
          </w:tcPr>
          <w:p w14:paraId="633FE31A" w14:textId="77777777" w:rsidR="0047040B" w:rsidRPr="003E42FD" w:rsidRDefault="0047040B">
            <w:pPr>
              <w:pStyle w:val="Heading1"/>
              <w:rPr>
                <w:rFonts w:cs="Arial"/>
                <w:sz w:val="24"/>
              </w:rPr>
            </w:pPr>
            <w:r w:rsidRPr="003E42FD">
              <w:rPr>
                <w:rFonts w:cs="Arial"/>
                <w:sz w:val="24"/>
              </w:rPr>
              <w:t>Adopted by:</w:t>
            </w:r>
          </w:p>
        </w:tc>
        <w:tc>
          <w:tcPr>
            <w:tcW w:w="7201" w:type="dxa"/>
          </w:tcPr>
          <w:p w14:paraId="24F836F6" w14:textId="77777777" w:rsidR="0047040B" w:rsidRPr="003E42FD" w:rsidRDefault="0047040B">
            <w:pPr>
              <w:pStyle w:val="Heading1"/>
              <w:rPr>
                <w:rFonts w:cs="Arial"/>
                <w:b w:val="0"/>
                <w:bCs/>
                <w:sz w:val="24"/>
                <w:szCs w:val="24"/>
              </w:rPr>
            </w:pPr>
            <w:r w:rsidRPr="003E42FD">
              <w:rPr>
                <w:rFonts w:cs="Arial"/>
                <w:b w:val="0"/>
                <w:bCs/>
                <w:sz w:val="24"/>
                <w:szCs w:val="24"/>
              </w:rPr>
              <w:t>Bayside City Council</w:t>
            </w:r>
          </w:p>
        </w:tc>
      </w:tr>
      <w:tr w:rsidR="00B76643" w:rsidRPr="003E42FD" w14:paraId="2E17919E" w14:textId="77777777" w:rsidTr="008D500C">
        <w:tc>
          <w:tcPr>
            <w:tcW w:w="2972" w:type="dxa"/>
          </w:tcPr>
          <w:p w14:paraId="6ABBCA34" w14:textId="77777777" w:rsidR="00B76643" w:rsidRPr="003E42FD" w:rsidRDefault="00B76643" w:rsidP="00B76643">
            <w:pPr>
              <w:pStyle w:val="Heading1"/>
              <w:rPr>
                <w:rFonts w:cs="Arial"/>
                <w:sz w:val="24"/>
              </w:rPr>
            </w:pPr>
            <w:r w:rsidRPr="003E42FD">
              <w:rPr>
                <w:rFonts w:cs="Arial"/>
                <w:sz w:val="24"/>
              </w:rPr>
              <w:t>Date adopted:</w:t>
            </w:r>
          </w:p>
        </w:tc>
        <w:tc>
          <w:tcPr>
            <w:tcW w:w="7201" w:type="dxa"/>
          </w:tcPr>
          <w:p w14:paraId="414924DA" w14:textId="77777777" w:rsidR="00B76643" w:rsidRPr="003E42FD" w:rsidRDefault="00B76643" w:rsidP="00B76643">
            <w:pPr>
              <w:spacing w:after="120"/>
              <w:rPr>
                <w:rFonts w:cs="Arial"/>
                <w:bCs/>
                <w:color w:val="FF0000"/>
              </w:rPr>
            </w:pPr>
            <w:r w:rsidRPr="003E42FD">
              <w:rPr>
                <w:rFonts w:cs="Arial"/>
                <w:bCs/>
                <w:color w:val="FF0000"/>
              </w:rPr>
              <w:t>February 2021</w:t>
            </w:r>
          </w:p>
        </w:tc>
      </w:tr>
      <w:tr w:rsidR="00B76643" w:rsidRPr="003E42FD" w14:paraId="741A3CB3" w14:textId="77777777" w:rsidTr="008D500C">
        <w:tc>
          <w:tcPr>
            <w:tcW w:w="2972" w:type="dxa"/>
          </w:tcPr>
          <w:p w14:paraId="593A2CBE" w14:textId="77777777" w:rsidR="00B76643" w:rsidRPr="003E42FD" w:rsidRDefault="00B76643" w:rsidP="00B76643">
            <w:pPr>
              <w:pStyle w:val="Heading1"/>
              <w:rPr>
                <w:rFonts w:cs="Arial"/>
                <w:sz w:val="24"/>
              </w:rPr>
            </w:pPr>
            <w:r w:rsidRPr="003E42FD">
              <w:rPr>
                <w:rFonts w:cs="Arial"/>
                <w:sz w:val="24"/>
              </w:rPr>
              <w:t>Scheduled review:</w:t>
            </w:r>
          </w:p>
        </w:tc>
        <w:tc>
          <w:tcPr>
            <w:tcW w:w="7201" w:type="dxa"/>
          </w:tcPr>
          <w:p w14:paraId="27D366C4" w14:textId="77777777" w:rsidR="00B76643" w:rsidRPr="003E42FD" w:rsidRDefault="00B76643" w:rsidP="00B76643">
            <w:pPr>
              <w:spacing w:after="120"/>
              <w:rPr>
                <w:rFonts w:cs="Arial"/>
                <w:bCs/>
                <w:color w:val="FF0000"/>
              </w:rPr>
            </w:pPr>
            <w:r w:rsidRPr="003E42FD">
              <w:rPr>
                <w:rFonts w:cs="Arial"/>
                <w:bCs/>
                <w:color w:val="FF0000"/>
              </w:rPr>
              <w:t>February 2025</w:t>
            </w:r>
          </w:p>
        </w:tc>
      </w:tr>
      <w:tr w:rsidR="00B76643" w:rsidRPr="003E42FD" w14:paraId="6D1EFAD5" w14:textId="77777777" w:rsidTr="008D500C">
        <w:tc>
          <w:tcPr>
            <w:tcW w:w="2972" w:type="dxa"/>
          </w:tcPr>
          <w:p w14:paraId="2D979484" w14:textId="77777777" w:rsidR="00B76643" w:rsidRPr="003E42FD" w:rsidRDefault="00B76643" w:rsidP="00B76643">
            <w:pPr>
              <w:pStyle w:val="Heading1"/>
              <w:rPr>
                <w:rFonts w:cs="Arial"/>
                <w:sz w:val="24"/>
              </w:rPr>
            </w:pPr>
            <w:r w:rsidRPr="003E42FD">
              <w:rPr>
                <w:rFonts w:cs="Arial"/>
                <w:sz w:val="24"/>
              </w:rPr>
              <w:t>Document Reference:</w:t>
            </w:r>
          </w:p>
        </w:tc>
        <w:tc>
          <w:tcPr>
            <w:tcW w:w="7201" w:type="dxa"/>
          </w:tcPr>
          <w:p w14:paraId="2B295E9A" w14:textId="77777777" w:rsidR="00B76643" w:rsidRPr="003E42FD" w:rsidRDefault="00B76643" w:rsidP="00B76643">
            <w:pPr>
              <w:spacing w:after="120"/>
              <w:rPr>
                <w:rFonts w:cs="Arial"/>
                <w:bCs/>
                <w:color w:val="FF0000"/>
              </w:rPr>
            </w:pPr>
            <w:r w:rsidRPr="003E42FD">
              <w:rPr>
                <w:rFonts w:cs="Arial"/>
                <w:bCs/>
                <w:color w:val="FF0000"/>
              </w:rPr>
              <w:t>[insert TRIM Document reference]</w:t>
            </w:r>
          </w:p>
        </w:tc>
      </w:tr>
    </w:tbl>
    <w:p w14:paraId="5889A2C1" w14:textId="77777777" w:rsidR="0047040B" w:rsidRPr="003E42FD" w:rsidRDefault="0047040B">
      <w:pPr>
        <w:pStyle w:val="Heading1"/>
        <w:spacing w:after="120"/>
        <w:rPr>
          <w:rFonts w:cs="Arial"/>
          <w:b w:val="0"/>
          <w:bCs/>
          <w:sz w:val="16"/>
        </w:rPr>
      </w:pPr>
      <w:r w:rsidRPr="003E42FD">
        <w:rPr>
          <w:rFonts w:cs="Arial"/>
          <w:b w:val="0"/>
          <w:bCs/>
          <w:sz w:val="16"/>
        </w:rPr>
        <w:t>(</w:t>
      </w:r>
      <w:hyperlink r:id="rId14" w:history="1">
        <w:r w:rsidRPr="003E42FD">
          <w:rPr>
            <w:rStyle w:val="Hyperlink"/>
            <w:rFonts w:cs="Arial"/>
            <w:b w:val="0"/>
            <w:bCs/>
            <w:sz w:val="16"/>
          </w:rPr>
          <w:t>Council Policy</w:t>
        </w:r>
      </w:hyperlink>
      <w:r w:rsidRPr="003E42FD">
        <w:rPr>
          <w:rFonts w:cs="Arial"/>
          <w:b w:val="0"/>
          <w:bCs/>
          <w:sz w:val="16"/>
        </w:rPr>
        <w:t xml:space="preserve"> is a </w:t>
      </w:r>
      <w:r w:rsidR="00C26B31" w:rsidRPr="003E42FD">
        <w:rPr>
          <w:rFonts w:cs="Arial"/>
          <w:b w:val="0"/>
          <w:bCs/>
          <w:sz w:val="16"/>
        </w:rPr>
        <w:t xml:space="preserve">high level </w:t>
      </w:r>
      <w:r w:rsidRPr="003E42FD">
        <w:rPr>
          <w:rFonts w:cs="Arial"/>
          <w:b w:val="0"/>
          <w:bCs/>
          <w:sz w:val="16"/>
        </w:rPr>
        <w:t>public statement formally resolved by Council, which clearly states Council’s requirements</w:t>
      </w:r>
      <w:r w:rsidR="00C251EE" w:rsidRPr="003E42FD">
        <w:rPr>
          <w:rFonts w:cs="Arial"/>
          <w:b w:val="0"/>
          <w:bCs/>
          <w:sz w:val="16"/>
        </w:rPr>
        <w:t>,</w:t>
      </w:r>
      <w:r w:rsidR="0058771A" w:rsidRPr="003E42FD">
        <w:rPr>
          <w:rFonts w:cs="Arial"/>
          <w:b w:val="0"/>
          <w:bCs/>
          <w:sz w:val="16"/>
        </w:rPr>
        <w:t xml:space="preserve"> intent</w:t>
      </w:r>
      <w:r w:rsidR="00C251EE" w:rsidRPr="003E42FD">
        <w:rPr>
          <w:rFonts w:cs="Arial"/>
          <w:b w:val="0"/>
          <w:bCs/>
          <w:sz w:val="16"/>
        </w:rPr>
        <w:t xml:space="preserve"> or position</w:t>
      </w:r>
      <w:r w:rsidR="0058771A" w:rsidRPr="003E42FD">
        <w:rPr>
          <w:rFonts w:cs="Arial"/>
          <w:b w:val="0"/>
          <w:bCs/>
          <w:sz w:val="16"/>
        </w:rPr>
        <w:t xml:space="preserve"> with regard to </w:t>
      </w:r>
      <w:r w:rsidRPr="003E42FD">
        <w:rPr>
          <w:rFonts w:cs="Arial"/>
          <w:b w:val="0"/>
          <w:bCs/>
          <w:sz w:val="16"/>
        </w:rPr>
        <w:t>a particular matter or issue</w:t>
      </w:r>
      <w:r w:rsidR="00C26B31" w:rsidRPr="003E42FD">
        <w:rPr>
          <w:rFonts w:cs="Arial"/>
          <w:b w:val="0"/>
          <w:bCs/>
          <w:sz w:val="16"/>
        </w:rPr>
        <w:t>. It is not intended to be procedural in nature.)</w:t>
      </w:r>
    </w:p>
    <w:p w14:paraId="3335BD2D" w14:textId="77777777" w:rsidR="0047040B" w:rsidRPr="003E42FD" w:rsidRDefault="0047040B" w:rsidP="001746B2">
      <w:pPr>
        <w:pStyle w:val="Style2"/>
      </w:pPr>
      <w:r w:rsidRPr="003E42FD">
        <w:t>Policy intent</w:t>
      </w:r>
    </w:p>
    <w:p w14:paraId="2FA732E0" w14:textId="5DA92D82" w:rsidR="00B76643" w:rsidRPr="003E42FD" w:rsidRDefault="00B76643" w:rsidP="380FA166">
      <w:pPr>
        <w:pStyle w:val="heading5"/>
        <w:tabs>
          <w:tab w:val="left" w:pos="2805"/>
        </w:tabs>
        <w:rPr>
          <w:rFonts w:ascii="Arial" w:hAnsi="Arial" w:cs="Arial"/>
          <w:b w:val="0"/>
        </w:rPr>
      </w:pPr>
      <w:r w:rsidRPr="003E42FD">
        <w:rPr>
          <w:rFonts w:ascii="Arial" w:hAnsi="Arial" w:cs="Arial"/>
          <w:b w:val="0"/>
        </w:rPr>
        <w:t xml:space="preserve">The Community and Stakeholder Engagement Policy 2021 (the Policy) affirms Bayside City Council’s commitment to engaging its community, and relevant stakeholders, about matters that affect them. The Policy </w:t>
      </w:r>
      <w:r w:rsidR="17032738" w:rsidRPr="003E42FD">
        <w:rPr>
          <w:rFonts w:ascii="Arial" w:hAnsi="Arial" w:cs="Arial"/>
          <w:b w:val="0"/>
        </w:rPr>
        <w:t xml:space="preserve">is designed to </w:t>
      </w:r>
      <w:r w:rsidRPr="003E42FD">
        <w:rPr>
          <w:rFonts w:ascii="Arial" w:hAnsi="Arial" w:cs="Arial"/>
          <w:b w:val="0"/>
        </w:rPr>
        <w:t xml:space="preserve">strengthen trust and confidence in Council to make evidence-based decisions that benefit the Bayside community through the consistent application of a transparent </w:t>
      </w:r>
      <w:bookmarkStart w:id="0" w:name="_GoBack"/>
      <w:bookmarkEnd w:id="0"/>
      <w:r w:rsidRPr="003E42FD">
        <w:rPr>
          <w:rFonts w:ascii="Arial" w:hAnsi="Arial" w:cs="Arial"/>
          <w:b w:val="0"/>
        </w:rPr>
        <w:t>process.</w:t>
      </w:r>
    </w:p>
    <w:p w14:paraId="3C5798D0" w14:textId="77777777" w:rsidR="0047040B" w:rsidRPr="003E42FD" w:rsidRDefault="0047040B" w:rsidP="00B04481">
      <w:pPr>
        <w:pStyle w:val="Heading1"/>
        <w:spacing w:before="0"/>
        <w:jc w:val="both"/>
        <w:rPr>
          <w:rFonts w:cs="Arial"/>
          <w:b w:val="0"/>
          <w:bCs/>
          <w:sz w:val="24"/>
          <w:szCs w:val="20"/>
        </w:rPr>
      </w:pPr>
    </w:p>
    <w:p w14:paraId="078E2A73" w14:textId="77777777" w:rsidR="0047040B" w:rsidRPr="003E42FD" w:rsidRDefault="00B61910" w:rsidP="00B04481">
      <w:pPr>
        <w:pStyle w:val="heading5"/>
        <w:numPr>
          <w:ilvl w:val="0"/>
          <w:numId w:val="2"/>
        </w:numPr>
        <w:tabs>
          <w:tab w:val="clear" w:pos="720"/>
        </w:tabs>
        <w:ind w:left="426" w:hanging="426"/>
        <w:jc w:val="both"/>
        <w:rPr>
          <w:rFonts w:ascii="Arial" w:hAnsi="Arial" w:cs="Arial"/>
          <w:bCs/>
          <w:iCs/>
          <w:szCs w:val="22"/>
        </w:rPr>
      </w:pPr>
      <w:r w:rsidRPr="003E42FD">
        <w:rPr>
          <w:rFonts w:ascii="Arial" w:hAnsi="Arial" w:cs="Arial"/>
          <w:bCs/>
          <w:iCs/>
          <w:szCs w:val="22"/>
        </w:rPr>
        <w:t>Policy purpose</w:t>
      </w:r>
    </w:p>
    <w:p w14:paraId="5BB23D7F" w14:textId="5B93EEAE" w:rsidR="707D870B" w:rsidRPr="003E42FD" w:rsidRDefault="707D870B" w:rsidP="380FA166">
      <w:pPr>
        <w:spacing w:after="120"/>
        <w:rPr>
          <w:rFonts w:cs="Arial"/>
        </w:rPr>
      </w:pPr>
      <w:r w:rsidRPr="003E42FD">
        <w:rPr>
          <w:rFonts w:cs="Arial"/>
        </w:rPr>
        <w:t xml:space="preserve">Council undertakes community engagement to inform its decision making. </w:t>
      </w:r>
      <w:r w:rsidR="00B76643" w:rsidRPr="003E42FD">
        <w:rPr>
          <w:rFonts w:cs="Arial"/>
        </w:rPr>
        <w:t xml:space="preserve">The Policy </w:t>
      </w:r>
      <w:r w:rsidR="0BCCE253" w:rsidRPr="003E42FD">
        <w:rPr>
          <w:rFonts w:cs="Arial"/>
        </w:rPr>
        <w:t>sets Council’s commitment</w:t>
      </w:r>
      <w:r w:rsidR="36060465" w:rsidRPr="003E42FD">
        <w:rPr>
          <w:rFonts w:cs="Arial"/>
        </w:rPr>
        <w:t>s</w:t>
      </w:r>
      <w:r w:rsidR="0BCCE253" w:rsidRPr="003E42FD">
        <w:rPr>
          <w:rFonts w:cs="Arial"/>
        </w:rPr>
        <w:t xml:space="preserve"> </w:t>
      </w:r>
      <w:r w:rsidR="5197B7CE" w:rsidRPr="003E42FD">
        <w:rPr>
          <w:rFonts w:cs="Arial"/>
        </w:rPr>
        <w:t xml:space="preserve">when delivering </w:t>
      </w:r>
      <w:r w:rsidR="0BCCE253" w:rsidRPr="003E42FD">
        <w:rPr>
          <w:rFonts w:cs="Arial"/>
        </w:rPr>
        <w:t>community engagement</w:t>
      </w:r>
      <w:r w:rsidR="2356735B" w:rsidRPr="003E42FD">
        <w:rPr>
          <w:rFonts w:cs="Arial"/>
        </w:rPr>
        <w:t>.</w:t>
      </w:r>
      <w:r w:rsidR="0BCCE253" w:rsidRPr="003E42FD">
        <w:rPr>
          <w:rFonts w:cs="Arial"/>
        </w:rPr>
        <w:t xml:space="preserve"> </w:t>
      </w:r>
    </w:p>
    <w:p w14:paraId="619025CF" w14:textId="60622043" w:rsidR="00B76643" w:rsidRPr="003E42FD" w:rsidRDefault="00B76643" w:rsidP="00902B43">
      <w:pPr>
        <w:pStyle w:val="heading5"/>
        <w:tabs>
          <w:tab w:val="left" w:pos="2805"/>
        </w:tabs>
        <w:rPr>
          <w:rFonts w:ascii="Arial" w:hAnsi="Arial" w:cs="Arial"/>
          <w:b w:val="0"/>
        </w:rPr>
      </w:pPr>
      <w:r w:rsidRPr="003E42FD">
        <w:rPr>
          <w:rFonts w:ascii="Arial" w:hAnsi="Arial" w:cs="Arial"/>
          <w:b w:val="0"/>
        </w:rPr>
        <w:t xml:space="preserve">The Policy </w:t>
      </w:r>
      <w:r w:rsidR="6C62F165" w:rsidRPr="003E42FD">
        <w:rPr>
          <w:rFonts w:ascii="Arial" w:hAnsi="Arial" w:cs="Arial"/>
          <w:b w:val="0"/>
        </w:rPr>
        <w:t xml:space="preserve">also </w:t>
      </w:r>
      <w:r w:rsidRPr="003E42FD">
        <w:rPr>
          <w:rFonts w:ascii="Arial" w:hAnsi="Arial" w:cs="Arial"/>
          <w:b w:val="0"/>
        </w:rPr>
        <w:t>expands on requirements defined in the Local Government Act 2020, for how Council will:</w:t>
      </w:r>
    </w:p>
    <w:p w14:paraId="72076B89" w14:textId="42C2B10E" w:rsidR="00B76643" w:rsidRPr="003E42FD" w:rsidRDefault="21E3DA38" w:rsidP="00157C7B">
      <w:pPr>
        <w:numPr>
          <w:ilvl w:val="0"/>
          <w:numId w:val="7"/>
        </w:numPr>
        <w:rPr>
          <w:rFonts w:cs="Arial"/>
        </w:rPr>
      </w:pPr>
      <w:r w:rsidRPr="003E42FD">
        <w:rPr>
          <w:rFonts w:cs="Arial"/>
        </w:rPr>
        <w:t xml:space="preserve">Apply </w:t>
      </w:r>
      <w:r w:rsidR="00B76643" w:rsidRPr="003E42FD">
        <w:rPr>
          <w:rFonts w:cs="Arial"/>
        </w:rPr>
        <w:t>the community engagement principles</w:t>
      </w:r>
    </w:p>
    <w:p w14:paraId="21B551D8" w14:textId="68FA1426" w:rsidR="00B76643" w:rsidRPr="003E42FD" w:rsidRDefault="2B84D85B" w:rsidP="00157C7B">
      <w:pPr>
        <w:numPr>
          <w:ilvl w:val="0"/>
          <w:numId w:val="7"/>
        </w:numPr>
        <w:rPr>
          <w:rFonts w:cs="Arial"/>
        </w:rPr>
      </w:pPr>
      <w:r w:rsidRPr="003E42FD">
        <w:rPr>
          <w:rFonts w:cs="Arial"/>
        </w:rPr>
        <w:t xml:space="preserve">Include </w:t>
      </w:r>
      <w:r w:rsidR="00B76643" w:rsidRPr="003E42FD">
        <w:rPr>
          <w:rFonts w:cs="Arial"/>
        </w:rPr>
        <w:t>deliberative engagement</w:t>
      </w:r>
      <w:r w:rsidR="741FA4B6" w:rsidRPr="003E42FD">
        <w:rPr>
          <w:rFonts w:cs="Arial"/>
        </w:rPr>
        <w:t xml:space="preserve"> practices</w:t>
      </w:r>
    </w:p>
    <w:p w14:paraId="6A9693FA" w14:textId="330A68F8" w:rsidR="37158BDF" w:rsidRPr="003E42FD" w:rsidRDefault="37158BDF" w:rsidP="380FA166">
      <w:pPr>
        <w:numPr>
          <w:ilvl w:val="0"/>
          <w:numId w:val="7"/>
        </w:numPr>
        <w:rPr>
          <w:rFonts w:cs="Arial"/>
        </w:rPr>
      </w:pPr>
      <w:r w:rsidRPr="003E42FD">
        <w:rPr>
          <w:rFonts w:cs="Arial"/>
        </w:rPr>
        <w:t>Describe type and form of community engagement proposed</w:t>
      </w:r>
    </w:p>
    <w:p w14:paraId="70506EB0" w14:textId="1D66C759" w:rsidR="37158BDF" w:rsidRPr="003E42FD" w:rsidRDefault="37158BDF" w:rsidP="001746B2">
      <w:pPr>
        <w:numPr>
          <w:ilvl w:val="0"/>
          <w:numId w:val="7"/>
        </w:numPr>
        <w:spacing w:after="120"/>
        <w:ind w:left="357" w:hanging="357"/>
        <w:rPr>
          <w:rFonts w:cs="Arial"/>
        </w:rPr>
      </w:pPr>
      <w:r w:rsidRPr="003E42FD">
        <w:rPr>
          <w:rFonts w:cs="Arial"/>
        </w:rPr>
        <w:t>Specify a process f</w:t>
      </w:r>
      <w:r w:rsidR="35B9777A" w:rsidRPr="003E42FD">
        <w:rPr>
          <w:rFonts w:cs="Arial"/>
        </w:rPr>
        <w:t>or</w:t>
      </w:r>
      <w:r w:rsidRPr="003E42FD">
        <w:rPr>
          <w:rFonts w:cs="Arial"/>
        </w:rPr>
        <w:t xml:space="preserve"> informing </w:t>
      </w:r>
      <w:r w:rsidR="4C3265C2" w:rsidRPr="003E42FD">
        <w:rPr>
          <w:rFonts w:cs="Arial"/>
        </w:rPr>
        <w:t xml:space="preserve">the </w:t>
      </w:r>
      <w:r w:rsidRPr="003E42FD">
        <w:rPr>
          <w:rFonts w:cs="Arial"/>
        </w:rPr>
        <w:t>municipal community of the outcome of engagement.</w:t>
      </w:r>
    </w:p>
    <w:p w14:paraId="71817614" w14:textId="77777777" w:rsidR="00B76643" w:rsidRPr="003E42FD" w:rsidRDefault="00B76643" w:rsidP="00902B43">
      <w:pPr>
        <w:rPr>
          <w:rFonts w:cs="Arial"/>
        </w:rPr>
      </w:pPr>
      <w:r w:rsidRPr="003E42FD">
        <w:rPr>
          <w:rFonts w:cs="Arial"/>
        </w:rPr>
        <w:t>The Policy delivers outcomes related to two of the strategic objectives in the Council Plan 2017-2021 (2020 Review):</w:t>
      </w:r>
    </w:p>
    <w:p w14:paraId="0E9BD72D" w14:textId="0E3C8C3D" w:rsidR="00B76643" w:rsidRPr="003E42FD" w:rsidRDefault="00B76643" w:rsidP="00157C7B">
      <w:pPr>
        <w:numPr>
          <w:ilvl w:val="0"/>
          <w:numId w:val="7"/>
        </w:numPr>
        <w:rPr>
          <w:rFonts w:cs="Arial"/>
        </w:rPr>
      </w:pPr>
      <w:r w:rsidRPr="003E42FD">
        <w:rPr>
          <w:rFonts w:cs="Arial"/>
        </w:rPr>
        <w:t>“We want a Bayside where the community engages in advocacy, transparent decision making and is part of the solution” (Strategic Objective 7.2)</w:t>
      </w:r>
    </w:p>
    <w:p w14:paraId="0B9AA135" w14:textId="77777777" w:rsidR="00B76643" w:rsidRPr="003E42FD" w:rsidRDefault="00B76643" w:rsidP="00157C7B">
      <w:pPr>
        <w:numPr>
          <w:ilvl w:val="0"/>
          <w:numId w:val="7"/>
        </w:numPr>
        <w:rPr>
          <w:rFonts w:cs="Arial"/>
        </w:rPr>
      </w:pPr>
      <w:r w:rsidRPr="003E42FD">
        <w:rPr>
          <w:rFonts w:cs="Arial"/>
        </w:rPr>
        <w:t>“We want a Bayside where decision making is open, transparent and informed by representative community views” (Strategic Objective 8.3), with the associated actions to “Improve community engagement to inform Council decision making” and “Implement legislative changes as a result of the new Local Government Act”.</w:t>
      </w:r>
      <w:r w:rsidR="00157C7B" w:rsidRPr="003E42FD">
        <w:rPr>
          <w:rFonts w:cs="Arial"/>
          <w:vertAlign w:val="superscript"/>
        </w:rPr>
        <w:footnoteReference w:id="1"/>
      </w:r>
    </w:p>
    <w:p w14:paraId="53C894BF" w14:textId="77777777" w:rsidR="00645457" w:rsidRPr="003E42FD" w:rsidRDefault="00645457" w:rsidP="00B76643">
      <w:pPr>
        <w:pStyle w:val="heading5"/>
        <w:tabs>
          <w:tab w:val="left" w:pos="2805"/>
        </w:tabs>
        <w:rPr>
          <w:rFonts w:ascii="Arial" w:hAnsi="Arial" w:cs="Arial"/>
          <w:b w:val="0"/>
          <w:bCs/>
          <w:szCs w:val="24"/>
        </w:rPr>
      </w:pPr>
    </w:p>
    <w:p w14:paraId="46272926" w14:textId="4E8808DB" w:rsidR="0047040B" w:rsidRPr="003E42FD" w:rsidRDefault="00B76643" w:rsidP="00B76643">
      <w:pPr>
        <w:pStyle w:val="heading5"/>
        <w:tabs>
          <w:tab w:val="left" w:pos="2805"/>
        </w:tabs>
        <w:rPr>
          <w:rFonts w:ascii="Arial" w:hAnsi="Arial" w:cs="Arial"/>
          <w:b w:val="0"/>
          <w:bCs/>
        </w:rPr>
      </w:pPr>
      <w:r w:rsidRPr="003E42FD">
        <w:rPr>
          <w:rFonts w:ascii="Arial" w:hAnsi="Arial" w:cs="Arial"/>
          <w:b w:val="0"/>
          <w:bCs/>
          <w:szCs w:val="24"/>
        </w:rPr>
        <w:lastRenderedPageBreak/>
        <w:t xml:space="preserve">People have a basic human right to receive and share information and ideas (the right to freedom of expression). This right might be limited to respect the rights and reputation of other people, or for the protection of public safety and order. People have a basic human right to take part in public life. </w:t>
      </w:r>
      <w:r w:rsidRPr="003E42FD">
        <w:rPr>
          <w:rFonts w:ascii="Arial" w:hAnsi="Arial" w:cs="Arial"/>
          <w:b w:val="0"/>
          <w:bCs/>
        </w:rPr>
        <w:t>The human rights implications of this Policy have been properly considered and the Policy has been found to comply with Charter of Human Rights and Responsibilities Act 2006 (Victoria).</w:t>
      </w:r>
    </w:p>
    <w:p w14:paraId="676267CD" w14:textId="77777777" w:rsidR="00B76643" w:rsidRPr="003E42FD" w:rsidRDefault="00B76643" w:rsidP="00B76643">
      <w:pPr>
        <w:pStyle w:val="heading5"/>
        <w:tabs>
          <w:tab w:val="left" w:pos="2805"/>
        </w:tabs>
        <w:jc w:val="both"/>
        <w:rPr>
          <w:rFonts w:ascii="Arial" w:hAnsi="Arial" w:cs="Arial"/>
          <w:b w:val="0"/>
          <w:bCs/>
        </w:rPr>
      </w:pPr>
    </w:p>
    <w:p w14:paraId="45350AE0" w14:textId="77777777" w:rsidR="00B152AB" w:rsidRPr="003E42FD" w:rsidRDefault="00477DC5" w:rsidP="00B04481">
      <w:pPr>
        <w:pStyle w:val="heading5"/>
        <w:numPr>
          <w:ilvl w:val="0"/>
          <w:numId w:val="2"/>
        </w:numPr>
        <w:tabs>
          <w:tab w:val="clear" w:pos="720"/>
        </w:tabs>
        <w:ind w:left="426" w:hanging="426"/>
        <w:jc w:val="both"/>
        <w:rPr>
          <w:rFonts w:ascii="Arial" w:hAnsi="Arial" w:cs="Arial"/>
          <w:bCs/>
          <w:iCs/>
          <w:szCs w:val="22"/>
        </w:rPr>
      </w:pPr>
      <w:r w:rsidRPr="003E42FD">
        <w:rPr>
          <w:rFonts w:ascii="Arial" w:hAnsi="Arial" w:cs="Arial"/>
          <w:bCs/>
          <w:iCs/>
          <w:szCs w:val="22"/>
        </w:rPr>
        <w:t>Glossary - Definitions and Abbreviations</w:t>
      </w:r>
      <w:r w:rsidR="00B152AB" w:rsidRPr="003E42FD">
        <w:rPr>
          <w:rFonts w:ascii="Arial" w:hAnsi="Arial" w:cs="Arial"/>
          <w:bCs/>
          <w:iCs/>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7536"/>
      </w:tblGrid>
      <w:tr w:rsidR="00B76643" w:rsidRPr="003E42FD" w14:paraId="061E8623" w14:textId="77777777" w:rsidTr="2AF5443C">
        <w:trPr>
          <w:cantSplit/>
          <w:tblHeader/>
        </w:trPr>
        <w:tc>
          <w:tcPr>
            <w:tcW w:w="1198" w:type="pct"/>
          </w:tcPr>
          <w:p w14:paraId="740162DC" w14:textId="77777777" w:rsidR="00B76643" w:rsidRPr="003E42FD" w:rsidRDefault="00B76643" w:rsidP="003D4FD9">
            <w:pPr>
              <w:pStyle w:val="Heading1"/>
              <w:spacing w:before="0" w:after="120"/>
              <w:rPr>
                <w:rFonts w:cs="Arial"/>
                <w:sz w:val="24"/>
                <w:szCs w:val="24"/>
              </w:rPr>
            </w:pPr>
            <w:r w:rsidRPr="003E42FD">
              <w:rPr>
                <w:rFonts w:cs="Arial"/>
                <w:sz w:val="24"/>
                <w:szCs w:val="24"/>
              </w:rPr>
              <w:t>Term</w:t>
            </w:r>
          </w:p>
        </w:tc>
        <w:tc>
          <w:tcPr>
            <w:tcW w:w="3802" w:type="pct"/>
          </w:tcPr>
          <w:p w14:paraId="743A92CC" w14:textId="77777777" w:rsidR="00B76643" w:rsidRPr="003E42FD" w:rsidRDefault="00B76643" w:rsidP="003D4FD9">
            <w:pPr>
              <w:pStyle w:val="Heading1"/>
              <w:spacing w:before="0" w:after="120"/>
              <w:rPr>
                <w:rFonts w:cs="Arial"/>
                <w:sz w:val="24"/>
                <w:szCs w:val="24"/>
              </w:rPr>
            </w:pPr>
            <w:r w:rsidRPr="003E42FD">
              <w:rPr>
                <w:rFonts w:cs="Arial"/>
                <w:sz w:val="24"/>
                <w:szCs w:val="24"/>
              </w:rPr>
              <w:t>Meaning</w:t>
            </w:r>
          </w:p>
        </w:tc>
      </w:tr>
      <w:tr w:rsidR="00B76643" w:rsidRPr="003E42FD" w14:paraId="05EEF170" w14:textId="77777777" w:rsidTr="2AF5443C">
        <w:trPr>
          <w:cantSplit/>
        </w:trPr>
        <w:tc>
          <w:tcPr>
            <w:tcW w:w="1198" w:type="pct"/>
          </w:tcPr>
          <w:p w14:paraId="5C0CA117" w14:textId="77777777" w:rsidR="00B76643" w:rsidRPr="003E42FD" w:rsidRDefault="00B76643" w:rsidP="003D4FD9">
            <w:pPr>
              <w:pStyle w:val="Heading1"/>
              <w:spacing w:before="0" w:after="120"/>
              <w:rPr>
                <w:rFonts w:cs="Arial"/>
                <w:b w:val="0"/>
                <w:bCs/>
                <w:sz w:val="24"/>
                <w:szCs w:val="24"/>
              </w:rPr>
            </w:pPr>
            <w:r w:rsidRPr="003E42FD">
              <w:rPr>
                <w:rFonts w:cs="Arial"/>
                <w:b w:val="0"/>
                <w:bCs/>
                <w:sz w:val="24"/>
              </w:rPr>
              <w:t>Community/ municipal community</w:t>
            </w:r>
          </w:p>
        </w:tc>
        <w:tc>
          <w:tcPr>
            <w:tcW w:w="3802" w:type="pct"/>
          </w:tcPr>
          <w:p w14:paraId="6B8CC7EB" w14:textId="35D6467E" w:rsidR="00B76643" w:rsidRPr="003E42FD" w:rsidRDefault="00B76643" w:rsidP="003A1A3A">
            <w:pPr>
              <w:spacing w:after="120"/>
              <w:ind w:right="-23"/>
              <w:rPr>
                <w:rFonts w:cs="Arial"/>
              </w:rPr>
            </w:pPr>
            <w:r w:rsidRPr="003E42FD">
              <w:rPr>
                <w:rFonts w:cs="Arial"/>
              </w:rPr>
              <w:t>‘Community’ is used it to describe people of a municipality</w:t>
            </w:r>
            <w:r w:rsidR="00320351" w:rsidRPr="003E42FD">
              <w:rPr>
                <w:rFonts w:cs="Arial"/>
              </w:rPr>
              <w:t xml:space="preserve">, or Council area, </w:t>
            </w:r>
            <w:r w:rsidRPr="003E42FD">
              <w:rPr>
                <w:rFonts w:cs="Arial"/>
              </w:rPr>
              <w:t>generally, including individuals or groups who live, work, play, study, visit, invest in or pass through the municipality.</w:t>
            </w:r>
          </w:p>
          <w:p w14:paraId="7B896710" w14:textId="77777777" w:rsidR="00B76643" w:rsidRPr="003E42FD" w:rsidRDefault="00B76643" w:rsidP="003A1A3A">
            <w:pPr>
              <w:spacing w:after="120"/>
              <w:ind w:right="-23"/>
              <w:rPr>
                <w:rFonts w:cs="Arial"/>
              </w:rPr>
            </w:pPr>
            <w:r w:rsidRPr="003E42FD">
              <w:rPr>
                <w:rFonts w:cs="Arial"/>
              </w:rPr>
              <w:t>The Local Government Act 2020 (Vic) defines the term “municipal community” as:</w:t>
            </w:r>
          </w:p>
          <w:p w14:paraId="6143C600" w14:textId="20C25436" w:rsidR="00B76643" w:rsidRPr="003E42FD" w:rsidRDefault="00B76643" w:rsidP="003A1A3A">
            <w:pPr>
              <w:autoSpaceDE w:val="0"/>
              <w:autoSpaceDN w:val="0"/>
              <w:adjustRightInd w:val="0"/>
              <w:ind w:right="-23"/>
              <w:rPr>
                <w:rFonts w:cs="Arial"/>
                <w:color w:val="000000"/>
                <w:lang w:eastAsia="en-AU"/>
              </w:rPr>
            </w:pPr>
            <w:r w:rsidRPr="003E42FD">
              <w:rPr>
                <w:rFonts w:cs="Arial"/>
                <w:color w:val="000000"/>
                <w:lang w:eastAsia="en-AU"/>
              </w:rPr>
              <w:t xml:space="preserve">(a) people who live in the municipal district of the Council; and </w:t>
            </w:r>
          </w:p>
          <w:p w14:paraId="000FCB24" w14:textId="77777777" w:rsidR="00B76643" w:rsidRPr="003E42FD" w:rsidRDefault="00B76643" w:rsidP="003A1A3A">
            <w:pPr>
              <w:autoSpaceDE w:val="0"/>
              <w:autoSpaceDN w:val="0"/>
              <w:adjustRightInd w:val="0"/>
              <w:ind w:right="-23"/>
              <w:rPr>
                <w:rFonts w:cs="Arial"/>
                <w:color w:val="000000"/>
                <w:lang w:eastAsia="en-AU"/>
              </w:rPr>
            </w:pPr>
            <w:r w:rsidRPr="003E42FD">
              <w:rPr>
                <w:rFonts w:cs="Arial"/>
                <w:color w:val="000000"/>
                <w:lang w:eastAsia="en-AU"/>
              </w:rPr>
              <w:t xml:space="preserve">(b) people and bodies who are ratepayers of the Council; and </w:t>
            </w:r>
          </w:p>
          <w:p w14:paraId="78F0CF15" w14:textId="77777777" w:rsidR="00B76643" w:rsidRPr="003E42FD" w:rsidRDefault="00B76643" w:rsidP="003A1A3A">
            <w:pPr>
              <w:ind w:right="-23"/>
              <w:rPr>
                <w:rFonts w:cs="Arial"/>
              </w:rPr>
            </w:pPr>
            <w:r w:rsidRPr="003E42FD">
              <w:rPr>
                <w:rFonts w:cs="Arial"/>
                <w:color w:val="000000"/>
                <w:lang w:eastAsia="en-AU"/>
              </w:rPr>
              <w:t>(c) traditional owners of land in the municipal district of the Council; and</w:t>
            </w:r>
          </w:p>
          <w:p w14:paraId="494562DF" w14:textId="4960C715" w:rsidR="00B76643" w:rsidRPr="003E42FD" w:rsidRDefault="00B76643" w:rsidP="003A1A3A">
            <w:pPr>
              <w:autoSpaceDE w:val="0"/>
              <w:autoSpaceDN w:val="0"/>
              <w:adjustRightInd w:val="0"/>
              <w:spacing w:after="120"/>
              <w:ind w:right="-23"/>
              <w:rPr>
                <w:rFonts w:cs="Arial"/>
                <w:color w:val="000000"/>
                <w:lang w:eastAsia="en-AU"/>
              </w:rPr>
            </w:pPr>
            <w:r w:rsidRPr="003E42FD">
              <w:rPr>
                <w:rFonts w:cs="Arial"/>
                <w:color w:val="000000"/>
                <w:lang w:eastAsia="en-AU"/>
              </w:rPr>
              <w:t>(d) people and bodies who conduct activities in the municipal district of the Council.</w:t>
            </w:r>
          </w:p>
        </w:tc>
      </w:tr>
      <w:tr w:rsidR="00B76643" w:rsidRPr="003E42FD" w14:paraId="298D9825"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3AB102CC" w14:textId="77777777" w:rsidR="00B76643" w:rsidRPr="003E42FD" w:rsidRDefault="00B76643" w:rsidP="003D4FD9">
            <w:pPr>
              <w:pStyle w:val="Heading1"/>
              <w:spacing w:before="0" w:after="120"/>
              <w:rPr>
                <w:rFonts w:cs="Arial"/>
                <w:b w:val="0"/>
                <w:bCs/>
                <w:sz w:val="24"/>
              </w:rPr>
            </w:pPr>
            <w:r w:rsidRPr="003E42FD">
              <w:rPr>
                <w:rFonts w:cs="Arial"/>
                <w:b w:val="0"/>
                <w:bCs/>
                <w:sz w:val="24"/>
              </w:rPr>
              <w:t>Stakeholder</w:t>
            </w:r>
          </w:p>
        </w:tc>
        <w:tc>
          <w:tcPr>
            <w:tcW w:w="3802" w:type="pct"/>
            <w:tcBorders>
              <w:top w:val="single" w:sz="4" w:space="0" w:color="auto"/>
              <w:left w:val="single" w:sz="4" w:space="0" w:color="auto"/>
              <w:bottom w:val="single" w:sz="4" w:space="0" w:color="auto"/>
              <w:right w:val="single" w:sz="4" w:space="0" w:color="auto"/>
            </w:tcBorders>
          </w:tcPr>
          <w:p w14:paraId="71AB6FF1" w14:textId="6FFFD4A7" w:rsidR="00B41A0E" w:rsidRPr="003E42FD" w:rsidRDefault="00B76643" w:rsidP="003A1A3A">
            <w:pPr>
              <w:spacing w:after="120"/>
              <w:ind w:right="-23"/>
              <w:rPr>
                <w:rFonts w:cs="Arial"/>
              </w:rPr>
            </w:pPr>
            <w:r w:rsidRPr="003E42FD">
              <w:rPr>
                <w:rFonts w:cs="Arial"/>
              </w:rPr>
              <w:t xml:space="preserve">An organisation or defined group of people who are interested, affected by or contribute to an outcome. </w:t>
            </w:r>
            <w:r w:rsidR="00B41A0E" w:rsidRPr="003E42FD">
              <w:rPr>
                <w:rFonts w:cs="Arial"/>
              </w:rPr>
              <w:t>Often these individuals or groups have a defined intent or ‘stake’ in the project or matter.</w:t>
            </w:r>
          </w:p>
          <w:p w14:paraId="192134BA" w14:textId="6637467D" w:rsidR="00B41A0E" w:rsidRPr="003E42FD" w:rsidRDefault="00B41A0E" w:rsidP="003A1A3A">
            <w:pPr>
              <w:spacing w:after="120"/>
              <w:ind w:right="-23"/>
              <w:rPr>
                <w:rFonts w:cs="Arial"/>
              </w:rPr>
            </w:pPr>
            <w:r w:rsidRPr="003E42FD">
              <w:rPr>
                <w:rFonts w:cs="Arial"/>
              </w:rPr>
              <w:t xml:space="preserve">A stakeholder group may have a </w:t>
            </w:r>
            <w:r w:rsidR="00320351" w:rsidRPr="003E42FD">
              <w:rPr>
                <w:rFonts w:cs="Arial"/>
              </w:rPr>
              <w:t xml:space="preserve">single or </w:t>
            </w:r>
            <w:r w:rsidRPr="003E42FD">
              <w:rPr>
                <w:rFonts w:cs="Arial"/>
              </w:rPr>
              <w:t xml:space="preserve">shared perspective on an issue or may </w:t>
            </w:r>
            <w:r w:rsidR="00320351" w:rsidRPr="003E42FD">
              <w:rPr>
                <w:rFonts w:cs="Arial"/>
              </w:rPr>
              <w:t xml:space="preserve">have different </w:t>
            </w:r>
            <w:r w:rsidRPr="003E42FD">
              <w:rPr>
                <w:rFonts w:cs="Arial"/>
              </w:rPr>
              <w:t>view</w:t>
            </w:r>
            <w:r w:rsidR="00320351" w:rsidRPr="003E42FD">
              <w:rPr>
                <w:rFonts w:cs="Arial"/>
              </w:rPr>
              <w:t>s</w:t>
            </w:r>
            <w:r w:rsidRPr="003E42FD">
              <w:rPr>
                <w:rFonts w:cs="Arial"/>
              </w:rPr>
              <w:t>. A delegate may represent a shared view on behalf of a group.</w:t>
            </w:r>
          </w:p>
          <w:p w14:paraId="33C50CEC" w14:textId="67123FB2" w:rsidR="00B76643" w:rsidRPr="003E42FD" w:rsidRDefault="00B76643" w:rsidP="003A1A3A">
            <w:pPr>
              <w:spacing w:after="120"/>
              <w:ind w:right="-23"/>
              <w:rPr>
                <w:rFonts w:cs="Arial"/>
              </w:rPr>
            </w:pPr>
            <w:r w:rsidRPr="003E42FD">
              <w:rPr>
                <w:rFonts w:cs="Arial"/>
              </w:rPr>
              <w:t>Some examples are government departments and public services, traders/business operators, and community organisations such as sports clubs, environmental groups, and service clubs.</w:t>
            </w:r>
          </w:p>
        </w:tc>
      </w:tr>
      <w:tr w:rsidR="00B76643" w:rsidRPr="003E42FD" w14:paraId="1B7D4039"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38129830" w14:textId="77777777" w:rsidR="00B76643" w:rsidRPr="003E42FD" w:rsidRDefault="00B76643" w:rsidP="003D4FD9">
            <w:pPr>
              <w:pStyle w:val="Heading1"/>
              <w:spacing w:before="0" w:after="120"/>
              <w:rPr>
                <w:rFonts w:cs="Arial"/>
                <w:b w:val="0"/>
                <w:bCs/>
                <w:sz w:val="24"/>
              </w:rPr>
            </w:pPr>
            <w:r w:rsidRPr="003E42FD">
              <w:rPr>
                <w:rFonts w:cs="Arial"/>
                <w:b w:val="0"/>
                <w:bCs/>
                <w:sz w:val="24"/>
              </w:rPr>
              <w:t>Engagement</w:t>
            </w:r>
          </w:p>
        </w:tc>
        <w:tc>
          <w:tcPr>
            <w:tcW w:w="3802" w:type="pct"/>
            <w:tcBorders>
              <w:top w:val="single" w:sz="4" w:space="0" w:color="auto"/>
              <w:left w:val="single" w:sz="4" w:space="0" w:color="auto"/>
              <w:bottom w:val="single" w:sz="4" w:space="0" w:color="auto"/>
              <w:right w:val="single" w:sz="4" w:space="0" w:color="auto"/>
            </w:tcBorders>
          </w:tcPr>
          <w:p w14:paraId="3C652D9F" w14:textId="2F87BBE1" w:rsidR="00B76643" w:rsidRPr="003E42FD" w:rsidRDefault="00B76643" w:rsidP="003A1A3A">
            <w:pPr>
              <w:spacing w:after="120"/>
              <w:ind w:right="-23"/>
              <w:rPr>
                <w:rFonts w:cs="Arial"/>
              </w:rPr>
            </w:pPr>
            <w:r w:rsidRPr="003E42FD">
              <w:rPr>
                <w:rFonts w:cs="Arial"/>
              </w:rPr>
              <w:t xml:space="preserve">Getting </w:t>
            </w:r>
            <w:r w:rsidR="20BE6B8D" w:rsidRPr="003E42FD">
              <w:rPr>
                <w:rFonts w:cs="Arial"/>
              </w:rPr>
              <w:t xml:space="preserve">community and/or </w:t>
            </w:r>
            <w:r w:rsidRPr="003E42FD">
              <w:rPr>
                <w:rFonts w:cs="Arial"/>
              </w:rPr>
              <w:t xml:space="preserve">stakeholder input or feedback to inform a Council decision. </w:t>
            </w:r>
          </w:p>
          <w:p w14:paraId="1CCB01A1" w14:textId="77777777" w:rsidR="00B76643" w:rsidRPr="00A14C8E" w:rsidRDefault="00416133" w:rsidP="003A1A3A">
            <w:pPr>
              <w:spacing w:after="120"/>
              <w:ind w:right="-23"/>
              <w:rPr>
                <w:rFonts w:cs="Arial"/>
              </w:rPr>
            </w:pPr>
            <w:r w:rsidRPr="003E42FD">
              <w:rPr>
                <w:rFonts w:cs="Arial"/>
              </w:rPr>
              <w:t xml:space="preserve">Can </w:t>
            </w:r>
            <w:r w:rsidR="00B76643" w:rsidRPr="003E42FD">
              <w:rPr>
                <w:rFonts w:cs="Arial"/>
              </w:rPr>
              <w:t xml:space="preserve">also </w:t>
            </w:r>
            <w:r w:rsidRPr="003E42FD">
              <w:rPr>
                <w:rFonts w:cs="Arial"/>
              </w:rPr>
              <w:t xml:space="preserve">be </w:t>
            </w:r>
            <w:r w:rsidR="00B76643" w:rsidRPr="003E42FD">
              <w:rPr>
                <w:rFonts w:cs="Arial"/>
              </w:rPr>
              <w:t xml:space="preserve">referred to as ‘consultation’, </w:t>
            </w:r>
            <w:r w:rsidRPr="003E42FD">
              <w:rPr>
                <w:rFonts w:cs="Arial"/>
              </w:rPr>
              <w:t xml:space="preserve">however </w:t>
            </w:r>
            <w:r w:rsidR="00B76643" w:rsidRPr="003E42FD">
              <w:rPr>
                <w:rFonts w:cs="Arial"/>
              </w:rPr>
              <w:t xml:space="preserve">engagement is the preferred term to avoid confusion with the Consult level of the IAP2 </w:t>
            </w:r>
            <w:r w:rsidR="00B76643" w:rsidRPr="00A14C8E">
              <w:rPr>
                <w:rFonts w:cs="Arial"/>
              </w:rPr>
              <w:t>Spectrum.</w:t>
            </w:r>
          </w:p>
          <w:p w14:paraId="109411D8" w14:textId="501C43FF" w:rsidR="00BE565D" w:rsidRPr="00BE565D" w:rsidRDefault="00BE565D" w:rsidP="00BE565D">
            <w:pPr>
              <w:spacing w:after="120"/>
              <w:rPr>
                <w:rFonts w:cs="Arial"/>
                <w:color w:val="FF0000"/>
              </w:rPr>
            </w:pPr>
            <w:r w:rsidRPr="00A14C8E">
              <w:rPr>
                <w:rFonts w:cs="Arial"/>
              </w:rPr>
              <w:t xml:space="preserve">When a project or matter will not extend beyond the ‘Inform’ level on the IAP2 spectrum, it will be considered ‘communication’ and not referred to as ‘engagement’.  This is done to prevent confusion and manage expectations. </w:t>
            </w:r>
          </w:p>
        </w:tc>
      </w:tr>
      <w:tr w:rsidR="00ED2E94" w:rsidRPr="003E42FD" w14:paraId="396FF66F"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46E761E0" w14:textId="77777777" w:rsidR="00ED2E94" w:rsidRPr="003E42FD" w:rsidRDefault="00ED2E94" w:rsidP="00A542BF">
            <w:pPr>
              <w:pStyle w:val="Heading1"/>
              <w:spacing w:before="0" w:after="120"/>
              <w:rPr>
                <w:rFonts w:cs="Arial"/>
                <w:b w:val="0"/>
                <w:bCs/>
                <w:sz w:val="24"/>
              </w:rPr>
            </w:pPr>
            <w:r w:rsidRPr="003E42FD">
              <w:rPr>
                <w:rFonts w:cs="Arial"/>
                <w:b w:val="0"/>
                <w:bCs/>
                <w:sz w:val="24"/>
              </w:rPr>
              <w:t>Public engagement</w:t>
            </w:r>
          </w:p>
        </w:tc>
        <w:tc>
          <w:tcPr>
            <w:tcW w:w="3802" w:type="pct"/>
            <w:tcBorders>
              <w:top w:val="single" w:sz="4" w:space="0" w:color="auto"/>
              <w:left w:val="single" w:sz="4" w:space="0" w:color="auto"/>
              <w:bottom w:val="single" w:sz="4" w:space="0" w:color="auto"/>
              <w:right w:val="single" w:sz="4" w:space="0" w:color="auto"/>
            </w:tcBorders>
          </w:tcPr>
          <w:p w14:paraId="35A29662" w14:textId="223D9501" w:rsidR="00ED2E94" w:rsidRPr="003E42FD" w:rsidRDefault="00ED2E94" w:rsidP="00A542BF">
            <w:pPr>
              <w:spacing w:after="120"/>
              <w:ind w:right="-23"/>
              <w:rPr>
                <w:rFonts w:cs="Arial"/>
              </w:rPr>
            </w:pPr>
            <w:r w:rsidRPr="2AF5443C">
              <w:rPr>
                <w:rFonts w:cs="Arial"/>
              </w:rPr>
              <w:t xml:space="preserve">Refers specifically to engagement that will be open to </w:t>
            </w:r>
            <w:r w:rsidR="240C1D87" w:rsidRPr="2AF5443C">
              <w:rPr>
                <w:rFonts w:cs="Arial"/>
              </w:rPr>
              <w:t xml:space="preserve">participation for </w:t>
            </w:r>
            <w:r w:rsidRPr="2AF5443C">
              <w:rPr>
                <w:rFonts w:cs="Arial"/>
              </w:rPr>
              <w:t xml:space="preserve">all </w:t>
            </w:r>
            <w:r w:rsidR="0CDBC69C" w:rsidRPr="2AF5443C">
              <w:rPr>
                <w:rFonts w:cs="Arial"/>
              </w:rPr>
              <w:t>members of Bayside City Council’s municipal community</w:t>
            </w:r>
            <w:r w:rsidRPr="2AF5443C">
              <w:rPr>
                <w:rFonts w:cs="Arial"/>
              </w:rPr>
              <w:t>.</w:t>
            </w:r>
          </w:p>
        </w:tc>
      </w:tr>
    </w:tbl>
    <w:p w14:paraId="730638B1" w14:textId="77777777" w:rsidR="005C67A2" w:rsidRDefault="005C67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7536"/>
      </w:tblGrid>
      <w:tr w:rsidR="003C7CFF" w:rsidRPr="003E42FD" w14:paraId="45D24565"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7FEC060B" w14:textId="08CFCBB9" w:rsidR="003C7CFF" w:rsidRPr="00A14C8E" w:rsidRDefault="003C7CFF" w:rsidP="00A542BF">
            <w:pPr>
              <w:pStyle w:val="Heading1"/>
              <w:spacing w:before="0" w:after="120"/>
              <w:rPr>
                <w:rFonts w:cs="Arial"/>
                <w:b w:val="0"/>
                <w:bCs/>
                <w:sz w:val="24"/>
              </w:rPr>
            </w:pPr>
            <w:r w:rsidRPr="00A14C8E">
              <w:rPr>
                <w:rFonts w:cs="Arial"/>
                <w:b w:val="0"/>
                <w:bCs/>
                <w:sz w:val="24"/>
              </w:rPr>
              <w:lastRenderedPageBreak/>
              <w:t>Representative participation</w:t>
            </w:r>
          </w:p>
        </w:tc>
        <w:tc>
          <w:tcPr>
            <w:tcW w:w="3802" w:type="pct"/>
            <w:tcBorders>
              <w:top w:val="single" w:sz="4" w:space="0" w:color="auto"/>
              <w:left w:val="single" w:sz="4" w:space="0" w:color="auto"/>
              <w:bottom w:val="single" w:sz="4" w:space="0" w:color="auto"/>
              <w:right w:val="single" w:sz="4" w:space="0" w:color="auto"/>
            </w:tcBorders>
          </w:tcPr>
          <w:p w14:paraId="297059FA" w14:textId="1BF8DBDE" w:rsidR="00E3338A" w:rsidRPr="00A14C8E" w:rsidRDefault="760CB4D3" w:rsidP="2AF5443C">
            <w:pPr>
              <w:spacing w:after="120"/>
              <w:ind w:right="-23"/>
              <w:rPr>
                <w:rFonts w:cs="Arial"/>
              </w:rPr>
            </w:pPr>
            <w:r w:rsidRPr="00A14C8E">
              <w:rPr>
                <w:rFonts w:cs="Arial"/>
              </w:rPr>
              <w:t xml:space="preserve">For some matters, especially those with deliberative characteristics, participation </w:t>
            </w:r>
            <w:r w:rsidR="00E3338A" w:rsidRPr="00A14C8E">
              <w:rPr>
                <w:rFonts w:cs="Arial"/>
              </w:rPr>
              <w:t xml:space="preserve">may be designed or selected to align </w:t>
            </w:r>
            <w:r w:rsidRPr="00A14C8E">
              <w:rPr>
                <w:rFonts w:cs="Arial"/>
              </w:rPr>
              <w:t xml:space="preserve">with </w:t>
            </w:r>
            <w:r w:rsidR="00E3338A" w:rsidRPr="00A14C8E">
              <w:rPr>
                <w:rFonts w:cs="Arial"/>
              </w:rPr>
              <w:t>the</w:t>
            </w:r>
            <w:r w:rsidRPr="00A14C8E">
              <w:rPr>
                <w:rFonts w:cs="Arial"/>
              </w:rPr>
              <w:t xml:space="preserve"> demographic </w:t>
            </w:r>
            <w:r w:rsidR="00E3338A" w:rsidRPr="00A14C8E">
              <w:rPr>
                <w:rFonts w:cs="Arial"/>
              </w:rPr>
              <w:t xml:space="preserve">features </w:t>
            </w:r>
            <w:r w:rsidRPr="00A14C8E">
              <w:rPr>
                <w:rFonts w:cs="Arial"/>
              </w:rPr>
              <w:t>of the impacted community</w:t>
            </w:r>
            <w:r w:rsidR="1789FC5D" w:rsidRPr="00A14C8E">
              <w:rPr>
                <w:rFonts w:cs="Arial"/>
              </w:rPr>
              <w:t xml:space="preserve"> using data published by the Australian Bureau of Statistics</w:t>
            </w:r>
            <w:r w:rsidR="00E3338A" w:rsidRPr="00A14C8E">
              <w:rPr>
                <w:rFonts w:cs="Arial"/>
              </w:rPr>
              <w:t xml:space="preserve">. </w:t>
            </w:r>
          </w:p>
          <w:p w14:paraId="1CB0CDC2" w14:textId="7451722E" w:rsidR="003C7CFF" w:rsidRPr="00A14C8E" w:rsidRDefault="00E3338A" w:rsidP="003C7CFF">
            <w:pPr>
              <w:spacing w:after="120"/>
              <w:ind w:right="-23"/>
              <w:rPr>
                <w:rFonts w:cs="Arial"/>
              </w:rPr>
            </w:pPr>
            <w:r w:rsidRPr="00A14C8E">
              <w:rPr>
                <w:rFonts w:cs="Arial"/>
              </w:rPr>
              <w:t>The measure, relevance and emphasis on representative participation may vary between projects.</w:t>
            </w:r>
          </w:p>
        </w:tc>
      </w:tr>
      <w:tr w:rsidR="00B76643" w:rsidRPr="003E42FD" w14:paraId="2A53D9C6"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2F157964" w14:textId="456EB606" w:rsidR="00B76643" w:rsidRPr="00A14C8E" w:rsidRDefault="00B76643" w:rsidP="003D4FD9">
            <w:pPr>
              <w:pStyle w:val="Heading1"/>
              <w:spacing w:before="0" w:after="120"/>
              <w:rPr>
                <w:rFonts w:cs="Arial"/>
                <w:b w:val="0"/>
                <w:bCs/>
                <w:sz w:val="24"/>
              </w:rPr>
            </w:pPr>
            <w:r w:rsidRPr="00A14C8E">
              <w:rPr>
                <w:rFonts w:cs="Arial"/>
                <w:b w:val="0"/>
                <w:bCs/>
                <w:sz w:val="24"/>
              </w:rPr>
              <w:t xml:space="preserve">Deliberative </w:t>
            </w:r>
            <w:r w:rsidR="00210C64" w:rsidRPr="00A14C8E">
              <w:rPr>
                <w:rFonts w:cs="Arial"/>
                <w:b w:val="0"/>
                <w:bCs/>
                <w:sz w:val="24"/>
              </w:rPr>
              <w:t>practices</w:t>
            </w:r>
            <w:r w:rsidRPr="00A14C8E">
              <w:rPr>
                <w:rFonts w:cs="Arial"/>
                <w:b w:val="0"/>
                <w:bCs/>
                <w:sz w:val="24"/>
              </w:rPr>
              <w:t xml:space="preserve"> </w:t>
            </w:r>
          </w:p>
        </w:tc>
        <w:tc>
          <w:tcPr>
            <w:tcW w:w="3802" w:type="pct"/>
            <w:tcBorders>
              <w:top w:val="single" w:sz="4" w:space="0" w:color="auto"/>
              <w:left w:val="single" w:sz="4" w:space="0" w:color="auto"/>
              <w:bottom w:val="single" w:sz="4" w:space="0" w:color="auto"/>
              <w:right w:val="single" w:sz="4" w:space="0" w:color="auto"/>
            </w:tcBorders>
          </w:tcPr>
          <w:p w14:paraId="76A0B316" w14:textId="704A5A70" w:rsidR="00B76643" w:rsidRPr="00A14C8E" w:rsidRDefault="00B76643" w:rsidP="003A1A3A">
            <w:pPr>
              <w:spacing w:after="120"/>
              <w:ind w:right="-23"/>
              <w:rPr>
                <w:rFonts w:cs="Arial"/>
              </w:rPr>
            </w:pPr>
            <w:r w:rsidRPr="00A14C8E">
              <w:rPr>
                <w:rFonts w:cs="Arial"/>
              </w:rPr>
              <w:t xml:space="preserve">A fair and transparent process by which we provide the relevant representative people/group with </w:t>
            </w:r>
            <w:r w:rsidR="00DE7AC3">
              <w:rPr>
                <w:rFonts w:cs="Arial"/>
              </w:rPr>
              <w:t xml:space="preserve">the </w:t>
            </w:r>
            <w:r w:rsidRPr="00A14C8E">
              <w:rPr>
                <w:rFonts w:cs="Arial"/>
              </w:rPr>
              <w:t>practical information, forums and resources they need to reach a considered conclusion and provide recommendations on a defined issue.</w:t>
            </w:r>
          </w:p>
          <w:p w14:paraId="65DEAB05" w14:textId="01EE7245" w:rsidR="00961B94" w:rsidRPr="00A14C8E" w:rsidRDefault="00961B94" w:rsidP="003A1A3A">
            <w:pPr>
              <w:spacing w:after="120"/>
              <w:ind w:right="-23"/>
              <w:rPr>
                <w:rFonts w:cs="Arial"/>
              </w:rPr>
            </w:pPr>
            <w:r w:rsidRPr="00A14C8E">
              <w:rPr>
                <w:rFonts w:cs="Arial"/>
              </w:rPr>
              <w:t>This may occur in combination with other formats of research or engagement.</w:t>
            </w:r>
          </w:p>
        </w:tc>
      </w:tr>
      <w:tr w:rsidR="00B76643" w:rsidRPr="003E42FD" w14:paraId="2870A534"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78B060D1" w14:textId="77777777" w:rsidR="00B76643" w:rsidRPr="003E42FD" w:rsidRDefault="00B76643" w:rsidP="003D4FD9">
            <w:pPr>
              <w:pStyle w:val="Heading1"/>
              <w:spacing w:before="0" w:after="120"/>
              <w:rPr>
                <w:rFonts w:cs="Arial"/>
                <w:b w:val="0"/>
                <w:bCs/>
                <w:sz w:val="24"/>
              </w:rPr>
            </w:pPr>
            <w:r w:rsidRPr="003E42FD">
              <w:rPr>
                <w:rFonts w:cs="Arial"/>
                <w:b w:val="0"/>
                <w:bCs/>
                <w:sz w:val="24"/>
              </w:rPr>
              <w:t>Research</w:t>
            </w:r>
          </w:p>
        </w:tc>
        <w:tc>
          <w:tcPr>
            <w:tcW w:w="3802" w:type="pct"/>
            <w:tcBorders>
              <w:top w:val="single" w:sz="4" w:space="0" w:color="auto"/>
              <w:left w:val="single" w:sz="4" w:space="0" w:color="auto"/>
              <w:bottom w:val="single" w:sz="4" w:space="0" w:color="auto"/>
              <w:right w:val="single" w:sz="4" w:space="0" w:color="auto"/>
            </w:tcBorders>
          </w:tcPr>
          <w:p w14:paraId="217F3713" w14:textId="77777777" w:rsidR="00B76643" w:rsidRPr="003E42FD" w:rsidRDefault="00B76643" w:rsidP="003A1A3A">
            <w:pPr>
              <w:spacing w:after="120"/>
              <w:ind w:right="-23"/>
              <w:rPr>
                <w:rFonts w:cs="Arial"/>
              </w:rPr>
            </w:pPr>
            <w:r w:rsidRPr="003E42FD">
              <w:rPr>
                <w:rFonts w:cs="Arial"/>
              </w:rPr>
              <w:t>The systematic collection, collation, analysis and interpretation of data relevant to policy or practice, or to understand future trends, local needs and good practice.</w:t>
            </w:r>
            <w:r w:rsidRPr="003E42FD">
              <w:rPr>
                <w:rStyle w:val="FootnoteReference"/>
                <w:rFonts w:cs="Arial"/>
                <w:color w:val="000000"/>
                <w:lang w:eastAsia="en-AU"/>
              </w:rPr>
              <w:footnoteReference w:id="2"/>
            </w:r>
          </w:p>
        </w:tc>
      </w:tr>
      <w:tr w:rsidR="00B76643" w:rsidRPr="003E42FD" w14:paraId="4BBB5932"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047E7271" w14:textId="77777777" w:rsidR="00B76643" w:rsidRPr="003E42FD" w:rsidRDefault="00B76643" w:rsidP="003D4FD9">
            <w:pPr>
              <w:pStyle w:val="Heading1"/>
              <w:spacing w:before="0" w:after="120"/>
              <w:rPr>
                <w:rFonts w:cs="Arial"/>
                <w:b w:val="0"/>
                <w:bCs/>
                <w:sz w:val="24"/>
              </w:rPr>
            </w:pPr>
            <w:r w:rsidRPr="003E42FD">
              <w:rPr>
                <w:rFonts w:cs="Arial"/>
                <w:b w:val="0"/>
                <w:bCs/>
                <w:sz w:val="24"/>
              </w:rPr>
              <w:t>Communication</w:t>
            </w:r>
          </w:p>
        </w:tc>
        <w:tc>
          <w:tcPr>
            <w:tcW w:w="3802" w:type="pct"/>
            <w:tcBorders>
              <w:top w:val="single" w:sz="4" w:space="0" w:color="auto"/>
              <w:left w:val="single" w:sz="4" w:space="0" w:color="auto"/>
              <w:bottom w:val="single" w:sz="4" w:space="0" w:color="auto"/>
              <w:right w:val="single" w:sz="4" w:space="0" w:color="auto"/>
            </w:tcBorders>
          </w:tcPr>
          <w:p w14:paraId="01F91586" w14:textId="7E5FA184" w:rsidR="00902B43" w:rsidRPr="003E42FD" w:rsidRDefault="00B76643" w:rsidP="00902B43">
            <w:pPr>
              <w:spacing w:after="120"/>
              <w:ind w:right="-23"/>
              <w:rPr>
                <w:rFonts w:cs="Arial"/>
              </w:rPr>
            </w:pPr>
            <w:r w:rsidRPr="003E42FD">
              <w:rPr>
                <w:rFonts w:cs="Arial"/>
              </w:rPr>
              <w:t xml:space="preserve">Communication is about </w:t>
            </w:r>
            <w:r w:rsidR="00902B43">
              <w:rPr>
                <w:rFonts w:cs="Arial"/>
              </w:rPr>
              <w:t>providing</w:t>
            </w:r>
            <w:r w:rsidR="007D08C6">
              <w:rPr>
                <w:rFonts w:cs="Arial"/>
              </w:rPr>
              <w:t xml:space="preserve"> </w:t>
            </w:r>
            <w:r w:rsidRPr="003E42FD">
              <w:rPr>
                <w:rFonts w:cs="Arial"/>
              </w:rPr>
              <w:t>information to build a shared understanding between Council and the community. It refers to the many ways Council keeps the community up to date with news</w:t>
            </w:r>
            <w:r w:rsidR="00896DD3">
              <w:rPr>
                <w:rFonts w:cs="Arial"/>
              </w:rPr>
              <w:t>,</w:t>
            </w:r>
            <w:r w:rsidRPr="003E42FD">
              <w:rPr>
                <w:rFonts w:cs="Arial"/>
              </w:rPr>
              <w:t xml:space="preserve"> projects</w:t>
            </w:r>
            <w:r w:rsidR="00896DD3">
              <w:rPr>
                <w:rFonts w:cs="Arial"/>
              </w:rPr>
              <w:t xml:space="preserve"> and opportunities</w:t>
            </w:r>
            <w:r w:rsidR="00902B43">
              <w:rPr>
                <w:rFonts w:cs="Arial"/>
              </w:rPr>
              <w:t>.</w:t>
            </w:r>
            <w:r w:rsidR="00902B43" w:rsidRPr="003E42FD">
              <w:rPr>
                <w:rFonts w:cs="Arial"/>
              </w:rPr>
              <w:t xml:space="preserve"> </w:t>
            </w:r>
          </w:p>
        </w:tc>
      </w:tr>
      <w:tr w:rsidR="00B96C8B" w:rsidRPr="003E42FD" w14:paraId="087BD20E"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2003BC2F" w14:textId="323A862F" w:rsidR="00B96C8B" w:rsidRPr="003E42FD" w:rsidRDefault="00B96C8B" w:rsidP="2AF5443C">
            <w:pPr>
              <w:pStyle w:val="Heading1"/>
              <w:spacing w:before="0" w:after="120"/>
              <w:rPr>
                <w:rFonts w:cs="Arial"/>
                <w:b w:val="0"/>
                <w:sz w:val="24"/>
                <w:szCs w:val="24"/>
              </w:rPr>
            </w:pPr>
            <w:r w:rsidRPr="2AF5443C">
              <w:rPr>
                <w:rFonts w:cs="Arial"/>
                <w:b w:val="0"/>
                <w:sz w:val="24"/>
                <w:szCs w:val="24"/>
              </w:rPr>
              <w:t>Publication</w:t>
            </w:r>
          </w:p>
        </w:tc>
        <w:tc>
          <w:tcPr>
            <w:tcW w:w="3802" w:type="pct"/>
            <w:tcBorders>
              <w:top w:val="single" w:sz="4" w:space="0" w:color="auto"/>
              <w:left w:val="single" w:sz="4" w:space="0" w:color="auto"/>
              <w:bottom w:val="single" w:sz="4" w:space="0" w:color="auto"/>
              <w:right w:val="single" w:sz="4" w:space="0" w:color="auto"/>
            </w:tcBorders>
          </w:tcPr>
          <w:p w14:paraId="4A570C33" w14:textId="58864783" w:rsidR="00B96C8B" w:rsidRPr="003E42FD" w:rsidRDefault="00B96C8B" w:rsidP="2AF5443C">
            <w:pPr>
              <w:spacing w:after="120"/>
              <w:ind w:right="-23"/>
              <w:rPr>
                <w:rFonts w:cs="Arial"/>
              </w:rPr>
            </w:pPr>
            <w:r w:rsidRPr="2AF5443C">
              <w:rPr>
                <w:rFonts w:cs="Arial"/>
              </w:rPr>
              <w:t>For projects involving public engagement</w:t>
            </w:r>
            <w:r w:rsidR="33727118" w:rsidRPr="2AF5443C">
              <w:rPr>
                <w:rFonts w:cs="Arial"/>
              </w:rPr>
              <w:t>,</w:t>
            </w:r>
            <w:r w:rsidRPr="2AF5443C">
              <w:rPr>
                <w:rFonts w:cs="Arial"/>
              </w:rPr>
              <w:t xml:space="preserve"> information will be published on Council’s website</w:t>
            </w:r>
            <w:r w:rsidR="592B9728" w:rsidRPr="2AF5443C">
              <w:rPr>
                <w:rFonts w:cs="Arial"/>
              </w:rPr>
              <w:t xml:space="preserve"> and/or </w:t>
            </w:r>
            <w:r w:rsidRPr="2AF5443C">
              <w:rPr>
                <w:rFonts w:cs="Arial"/>
              </w:rPr>
              <w:t xml:space="preserve">Bayside Have Your Say and available in print </w:t>
            </w:r>
            <w:r w:rsidR="4EAC62E7" w:rsidRPr="2AF5443C">
              <w:rPr>
                <w:rFonts w:cs="Arial"/>
              </w:rPr>
              <w:t>or other formats</w:t>
            </w:r>
            <w:r w:rsidRPr="2AF5443C">
              <w:rPr>
                <w:rFonts w:cs="Arial"/>
                <w:lang w:val="en-US"/>
              </w:rPr>
              <w:t>.</w:t>
            </w:r>
          </w:p>
        </w:tc>
      </w:tr>
      <w:tr w:rsidR="2AF5443C" w14:paraId="6D9C771D" w14:textId="77777777" w:rsidTr="005C67A2">
        <w:trPr>
          <w:cantSplit/>
        </w:trPr>
        <w:tc>
          <w:tcPr>
            <w:tcW w:w="1198" w:type="pct"/>
            <w:tcBorders>
              <w:top w:val="single" w:sz="4" w:space="0" w:color="auto"/>
              <w:left w:val="single" w:sz="4" w:space="0" w:color="auto"/>
              <w:bottom w:val="single" w:sz="4" w:space="0" w:color="auto"/>
              <w:right w:val="single" w:sz="4" w:space="0" w:color="auto"/>
            </w:tcBorders>
          </w:tcPr>
          <w:p w14:paraId="509B3D7A" w14:textId="158DDA95" w:rsidR="053FFA17" w:rsidRDefault="053FFA17" w:rsidP="2AF5443C">
            <w:pPr>
              <w:pStyle w:val="Heading1"/>
              <w:spacing w:before="0" w:after="120" w:line="259" w:lineRule="auto"/>
              <w:rPr>
                <w:rFonts w:cs="Arial"/>
                <w:b w:val="0"/>
                <w:sz w:val="24"/>
                <w:szCs w:val="24"/>
              </w:rPr>
            </w:pPr>
            <w:r w:rsidRPr="2AF5443C">
              <w:rPr>
                <w:rFonts w:cs="Arial"/>
                <w:b w:val="0"/>
                <w:sz w:val="24"/>
                <w:szCs w:val="24"/>
              </w:rPr>
              <w:t>Subscription</w:t>
            </w:r>
          </w:p>
        </w:tc>
        <w:tc>
          <w:tcPr>
            <w:tcW w:w="3802" w:type="pct"/>
            <w:tcBorders>
              <w:top w:val="single" w:sz="4" w:space="0" w:color="auto"/>
              <w:left w:val="single" w:sz="4" w:space="0" w:color="auto"/>
              <w:bottom w:val="single" w:sz="4" w:space="0" w:color="auto"/>
              <w:right w:val="single" w:sz="4" w:space="0" w:color="auto"/>
            </w:tcBorders>
          </w:tcPr>
          <w:p w14:paraId="0D74ADB2" w14:textId="23412144" w:rsidR="2BD71C1E" w:rsidRDefault="2BD71C1E" w:rsidP="2AF5443C">
            <w:pPr>
              <w:pStyle w:val="FootnoteText"/>
              <w:spacing w:after="120"/>
              <w:rPr>
                <w:rFonts w:cs="Arial"/>
                <w:lang w:val="en-US"/>
              </w:rPr>
            </w:pPr>
            <w:r w:rsidRPr="2AF5443C">
              <w:rPr>
                <w:rFonts w:cs="Arial"/>
                <w:sz w:val="24"/>
                <w:szCs w:val="24"/>
              </w:rPr>
              <w:t xml:space="preserve">During engagement individuals </w:t>
            </w:r>
            <w:r w:rsidR="004A60EB" w:rsidRPr="2AF5443C">
              <w:rPr>
                <w:rFonts w:cs="Arial"/>
                <w:sz w:val="24"/>
                <w:szCs w:val="24"/>
              </w:rPr>
              <w:t>can</w:t>
            </w:r>
            <w:r w:rsidRPr="2AF5443C">
              <w:rPr>
                <w:rFonts w:cs="Arial"/>
                <w:sz w:val="24"/>
                <w:szCs w:val="24"/>
              </w:rPr>
              <w:t xml:space="preserve"> subscribe to receive updates by providing email or postal addresses or ‘subscribing’ to pages on Have Your Say.</w:t>
            </w:r>
          </w:p>
        </w:tc>
      </w:tr>
      <w:tr w:rsidR="00B76643" w:rsidRPr="003E42FD" w14:paraId="0F44EB11"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6D59B0C0" w14:textId="77777777" w:rsidR="00B76643" w:rsidRPr="003E42FD" w:rsidRDefault="00B76643" w:rsidP="003D4FD9">
            <w:pPr>
              <w:pStyle w:val="Heading1"/>
              <w:spacing w:before="0" w:after="120"/>
              <w:rPr>
                <w:rFonts w:cs="Arial"/>
                <w:b w:val="0"/>
                <w:bCs/>
                <w:sz w:val="24"/>
              </w:rPr>
            </w:pPr>
            <w:r w:rsidRPr="003E42FD">
              <w:rPr>
                <w:rFonts w:cs="Arial"/>
                <w:b w:val="0"/>
                <w:bCs/>
                <w:sz w:val="24"/>
              </w:rPr>
              <w:t xml:space="preserve">IAP2 and Public Participation Spectrum </w:t>
            </w:r>
          </w:p>
        </w:tc>
        <w:tc>
          <w:tcPr>
            <w:tcW w:w="3802" w:type="pct"/>
            <w:tcBorders>
              <w:top w:val="single" w:sz="4" w:space="0" w:color="auto"/>
              <w:left w:val="single" w:sz="4" w:space="0" w:color="auto"/>
              <w:bottom w:val="single" w:sz="4" w:space="0" w:color="auto"/>
              <w:right w:val="single" w:sz="4" w:space="0" w:color="auto"/>
            </w:tcBorders>
          </w:tcPr>
          <w:p w14:paraId="24DEA193" w14:textId="4E7EAC3A" w:rsidR="00B76643" w:rsidRPr="003E42FD" w:rsidRDefault="00B76643" w:rsidP="4833E796">
            <w:pPr>
              <w:spacing w:after="120"/>
              <w:ind w:right="-23"/>
              <w:rPr>
                <w:rFonts w:cs="Arial"/>
              </w:rPr>
            </w:pPr>
            <w:r w:rsidRPr="4833E796">
              <w:rPr>
                <w:rFonts w:cs="Arial"/>
              </w:rPr>
              <w:t xml:space="preserve">The International Association of Public Participation (IAP2) provides sector leadership, resources and development. </w:t>
            </w:r>
            <w:r w:rsidR="004A60EB">
              <w:rPr>
                <w:rFonts w:cs="Arial"/>
              </w:rPr>
              <w:t>Many</w:t>
            </w:r>
            <w:r w:rsidRPr="4833E796">
              <w:rPr>
                <w:rFonts w:cs="Arial"/>
              </w:rPr>
              <w:t xml:space="preserve"> of its tools are central to Council’s Policy and process.</w:t>
            </w:r>
          </w:p>
          <w:p w14:paraId="0BE94691" w14:textId="06A6B5C5" w:rsidR="00B76643" w:rsidRPr="003E42FD" w:rsidRDefault="00B76643" w:rsidP="4833E796">
            <w:pPr>
              <w:spacing w:after="120"/>
              <w:ind w:right="-23"/>
              <w:rPr>
                <w:rFonts w:cs="Arial"/>
              </w:rPr>
            </w:pPr>
            <w:r w:rsidRPr="003E42FD">
              <w:rPr>
                <w:rFonts w:cs="Arial"/>
              </w:rPr>
              <w:t>“The IAP2 Public Participation Spectrum is designed to assist with the selection of the level of participation that defines the public’s role in any community engagement program. The Spectrum shows that differing levels of participation are legitimate depending on the goals, time frames, resources and levels of concern in the decision to be made. However, and most importantly, the Spectrum sets out the promise being made to the public at each participation level.”</w:t>
            </w:r>
            <w:r w:rsidR="00157C7B" w:rsidRPr="003E42FD">
              <w:rPr>
                <w:rStyle w:val="FootnoteReference"/>
                <w:rFonts w:cs="Arial"/>
              </w:rPr>
              <w:footnoteReference w:id="3"/>
            </w:r>
            <w:r w:rsidRPr="003E42FD">
              <w:rPr>
                <w:rFonts w:cs="Arial"/>
              </w:rPr>
              <w:t xml:space="preserve"> The Spectrum is illustrated in Appendix 1</w:t>
            </w:r>
            <w:r w:rsidR="5AD926F6" w:rsidRPr="003E42FD">
              <w:rPr>
                <w:rFonts w:cs="Arial"/>
              </w:rPr>
              <w:t>, with the Bayside application explained in Appendix 2 and 3</w:t>
            </w:r>
            <w:r w:rsidRPr="003E42FD">
              <w:rPr>
                <w:rFonts w:cs="Arial"/>
              </w:rPr>
              <w:t>.</w:t>
            </w:r>
          </w:p>
        </w:tc>
      </w:tr>
      <w:tr w:rsidR="00B76643" w:rsidRPr="003E42FD" w14:paraId="237C4F18" w14:textId="77777777" w:rsidTr="2AF5443C">
        <w:trPr>
          <w:cantSplit/>
        </w:trPr>
        <w:tc>
          <w:tcPr>
            <w:tcW w:w="1198" w:type="pct"/>
            <w:tcBorders>
              <w:top w:val="single" w:sz="4" w:space="0" w:color="auto"/>
              <w:left w:val="single" w:sz="4" w:space="0" w:color="auto"/>
              <w:bottom w:val="single" w:sz="4" w:space="0" w:color="auto"/>
              <w:right w:val="single" w:sz="4" w:space="0" w:color="auto"/>
            </w:tcBorders>
          </w:tcPr>
          <w:p w14:paraId="61FA9C1A" w14:textId="77777777" w:rsidR="00B76643" w:rsidRPr="00A14C8E" w:rsidRDefault="00B76643" w:rsidP="003D4FD9">
            <w:pPr>
              <w:pStyle w:val="Heading1"/>
              <w:spacing w:before="0" w:after="120"/>
              <w:rPr>
                <w:rFonts w:cs="Arial"/>
                <w:b w:val="0"/>
                <w:bCs/>
                <w:sz w:val="24"/>
              </w:rPr>
            </w:pPr>
            <w:r w:rsidRPr="00A14C8E">
              <w:rPr>
                <w:rFonts w:cs="Arial"/>
                <w:b w:val="0"/>
                <w:bCs/>
                <w:sz w:val="24"/>
              </w:rPr>
              <w:lastRenderedPageBreak/>
              <w:t>Hard to reach / marginalised stakeholders</w:t>
            </w:r>
          </w:p>
        </w:tc>
        <w:tc>
          <w:tcPr>
            <w:tcW w:w="3802" w:type="pct"/>
            <w:tcBorders>
              <w:top w:val="single" w:sz="4" w:space="0" w:color="auto"/>
              <w:left w:val="single" w:sz="4" w:space="0" w:color="auto"/>
              <w:bottom w:val="single" w:sz="4" w:space="0" w:color="auto"/>
              <w:right w:val="single" w:sz="4" w:space="0" w:color="auto"/>
            </w:tcBorders>
          </w:tcPr>
          <w:p w14:paraId="664382BC" w14:textId="1087CD32" w:rsidR="00B76643" w:rsidRPr="00A14C8E" w:rsidRDefault="00B76643" w:rsidP="00416133">
            <w:pPr>
              <w:spacing w:after="120"/>
              <w:ind w:right="-23"/>
              <w:rPr>
                <w:rFonts w:cs="Arial"/>
              </w:rPr>
            </w:pPr>
            <w:r w:rsidRPr="00A14C8E">
              <w:rPr>
                <w:rFonts w:cs="Arial"/>
              </w:rPr>
              <w:t xml:space="preserve">There are groups or sections of our community who may find it more difficult to participate in </w:t>
            </w:r>
            <w:r w:rsidR="618DCDC4" w:rsidRPr="00A14C8E">
              <w:rPr>
                <w:rFonts w:cs="Arial"/>
              </w:rPr>
              <w:t xml:space="preserve">community </w:t>
            </w:r>
            <w:r w:rsidRPr="00A14C8E">
              <w:rPr>
                <w:rFonts w:cs="Arial"/>
              </w:rPr>
              <w:t xml:space="preserve">engagement activities. </w:t>
            </w:r>
            <w:r w:rsidR="400BEA37" w:rsidRPr="00A14C8E">
              <w:rPr>
                <w:rFonts w:cs="Arial"/>
              </w:rPr>
              <w:t>These groups can be considered ‘hard to reach’ because of the barriers to engagement that they experience. These groups include, but are not limited to:</w:t>
            </w:r>
          </w:p>
          <w:p w14:paraId="46FB58B6" w14:textId="77777777" w:rsidR="00B76643" w:rsidRPr="00A14C8E" w:rsidRDefault="00B76643" w:rsidP="00157C7B">
            <w:pPr>
              <w:numPr>
                <w:ilvl w:val="0"/>
                <w:numId w:val="7"/>
              </w:numPr>
              <w:rPr>
                <w:rFonts w:cs="Arial"/>
              </w:rPr>
            </w:pPr>
            <w:r w:rsidRPr="00A14C8E">
              <w:rPr>
                <w:rFonts w:cs="Arial"/>
              </w:rPr>
              <w:t>Aboriginal and Torres Strait Islander people</w:t>
            </w:r>
          </w:p>
          <w:p w14:paraId="338725F8" w14:textId="77777777" w:rsidR="00B76643" w:rsidRPr="00A14C8E" w:rsidRDefault="00B76643" w:rsidP="00157C7B">
            <w:pPr>
              <w:numPr>
                <w:ilvl w:val="0"/>
                <w:numId w:val="7"/>
              </w:numPr>
              <w:rPr>
                <w:rFonts w:cs="Arial"/>
              </w:rPr>
            </w:pPr>
            <w:r w:rsidRPr="00A14C8E">
              <w:rPr>
                <w:rFonts w:cs="Arial"/>
              </w:rPr>
              <w:t xml:space="preserve">Children, young and older people </w:t>
            </w:r>
          </w:p>
          <w:p w14:paraId="62C86B7D" w14:textId="413FBAB2" w:rsidR="00B76643" w:rsidRPr="00A14C8E" w:rsidRDefault="00B76643" w:rsidP="00157C7B">
            <w:pPr>
              <w:numPr>
                <w:ilvl w:val="0"/>
                <w:numId w:val="7"/>
              </w:numPr>
              <w:rPr>
                <w:rFonts w:cs="Arial"/>
              </w:rPr>
            </w:pPr>
            <w:r w:rsidRPr="00A14C8E">
              <w:rPr>
                <w:rFonts w:cs="Arial"/>
              </w:rPr>
              <w:t>Culturally and Linguistically Diverse (CALD)</w:t>
            </w:r>
            <w:r w:rsidR="00B17DA2" w:rsidRPr="00A14C8E">
              <w:rPr>
                <w:rFonts w:cs="Arial"/>
              </w:rPr>
              <w:t xml:space="preserve"> </w:t>
            </w:r>
          </w:p>
          <w:p w14:paraId="0635B14E" w14:textId="760B86CF" w:rsidR="00B76643" w:rsidRPr="00A14C8E" w:rsidRDefault="00B76643" w:rsidP="00157C7B">
            <w:pPr>
              <w:numPr>
                <w:ilvl w:val="0"/>
                <w:numId w:val="7"/>
              </w:numPr>
              <w:rPr>
                <w:rFonts w:cs="Arial"/>
              </w:rPr>
            </w:pPr>
            <w:r w:rsidRPr="00A14C8E">
              <w:rPr>
                <w:rFonts w:cs="Arial"/>
              </w:rPr>
              <w:t>Lesbian, gay, bi, trans, intersex and queer (LGBTIQ</w:t>
            </w:r>
            <w:r w:rsidR="593B2EF3" w:rsidRPr="00A14C8E">
              <w:rPr>
                <w:rFonts w:cs="Arial"/>
              </w:rPr>
              <w:t>A</w:t>
            </w:r>
            <w:r w:rsidRPr="00A14C8E">
              <w:rPr>
                <w:rFonts w:cs="Arial"/>
              </w:rPr>
              <w:t>+) people</w:t>
            </w:r>
          </w:p>
          <w:p w14:paraId="54DFC2B8" w14:textId="77777777" w:rsidR="00B76643" w:rsidRPr="00A14C8E" w:rsidRDefault="00B76643" w:rsidP="00157C7B">
            <w:pPr>
              <w:numPr>
                <w:ilvl w:val="0"/>
                <w:numId w:val="7"/>
              </w:numPr>
              <w:rPr>
                <w:rFonts w:cs="Arial"/>
              </w:rPr>
            </w:pPr>
            <w:r w:rsidRPr="00A14C8E">
              <w:rPr>
                <w:rFonts w:cs="Arial"/>
              </w:rPr>
              <w:t>New and established migrant communities</w:t>
            </w:r>
          </w:p>
          <w:p w14:paraId="273DEE54" w14:textId="77777777" w:rsidR="00B76643" w:rsidRPr="00A14C8E" w:rsidRDefault="00B76643" w:rsidP="00157C7B">
            <w:pPr>
              <w:numPr>
                <w:ilvl w:val="0"/>
                <w:numId w:val="7"/>
              </w:numPr>
              <w:rPr>
                <w:rFonts w:cs="Arial"/>
              </w:rPr>
            </w:pPr>
            <w:r w:rsidRPr="00A14C8E">
              <w:rPr>
                <w:rFonts w:cs="Arial"/>
              </w:rPr>
              <w:t xml:space="preserve">New residents to the municipality </w:t>
            </w:r>
          </w:p>
          <w:p w14:paraId="14A0AA07" w14:textId="5B694883" w:rsidR="00E3338A" w:rsidRPr="00A14C8E" w:rsidRDefault="00E3338A" w:rsidP="00157C7B">
            <w:pPr>
              <w:numPr>
                <w:ilvl w:val="0"/>
                <w:numId w:val="7"/>
              </w:numPr>
              <w:rPr>
                <w:rFonts w:cs="Arial"/>
              </w:rPr>
            </w:pPr>
            <w:r w:rsidRPr="00A14C8E">
              <w:rPr>
                <w:rFonts w:cs="Arial"/>
              </w:rPr>
              <w:t xml:space="preserve">People experiencing homelessness </w:t>
            </w:r>
          </w:p>
          <w:p w14:paraId="0DECCC0F" w14:textId="67695B69" w:rsidR="00B76643" w:rsidRPr="00A14C8E" w:rsidRDefault="00B76643" w:rsidP="00157C7B">
            <w:pPr>
              <w:numPr>
                <w:ilvl w:val="0"/>
                <w:numId w:val="7"/>
              </w:numPr>
              <w:rPr>
                <w:rFonts w:cs="Arial"/>
              </w:rPr>
            </w:pPr>
            <w:r w:rsidRPr="00A14C8E">
              <w:rPr>
                <w:rFonts w:cs="Arial"/>
              </w:rPr>
              <w:t>People with health issues</w:t>
            </w:r>
          </w:p>
          <w:p w14:paraId="4FE4B9D0" w14:textId="38382631" w:rsidR="00BE565D" w:rsidRPr="00A14C8E" w:rsidRDefault="00BE565D" w:rsidP="00157C7B">
            <w:pPr>
              <w:numPr>
                <w:ilvl w:val="0"/>
                <w:numId w:val="7"/>
              </w:numPr>
              <w:rPr>
                <w:rFonts w:cs="Arial"/>
              </w:rPr>
            </w:pPr>
            <w:r w:rsidRPr="00A14C8E">
              <w:rPr>
                <w:rFonts w:cs="Arial"/>
              </w:rPr>
              <w:t>People with limited literacy</w:t>
            </w:r>
          </w:p>
          <w:p w14:paraId="5D1DEF87" w14:textId="23C6CBA8" w:rsidR="00BE565D" w:rsidRPr="00A14C8E" w:rsidRDefault="00BE565D" w:rsidP="00157C7B">
            <w:pPr>
              <w:numPr>
                <w:ilvl w:val="0"/>
                <w:numId w:val="7"/>
              </w:numPr>
              <w:rPr>
                <w:rFonts w:cs="Arial"/>
              </w:rPr>
            </w:pPr>
            <w:r w:rsidRPr="00A14C8E">
              <w:rPr>
                <w:rFonts w:cs="Arial"/>
              </w:rPr>
              <w:t>People with limited access to and/or skill in digital technologies</w:t>
            </w:r>
          </w:p>
          <w:p w14:paraId="505D1020" w14:textId="77777777" w:rsidR="00B76643" w:rsidRPr="00A14C8E" w:rsidRDefault="00B76643" w:rsidP="00157C7B">
            <w:pPr>
              <w:numPr>
                <w:ilvl w:val="0"/>
                <w:numId w:val="7"/>
              </w:numPr>
              <w:rPr>
                <w:rFonts w:cs="Arial"/>
              </w:rPr>
            </w:pPr>
            <w:r w:rsidRPr="00A14C8E">
              <w:rPr>
                <w:rFonts w:cs="Arial"/>
              </w:rPr>
              <w:t>People with lived experience of disability</w:t>
            </w:r>
          </w:p>
          <w:p w14:paraId="18545C71" w14:textId="034A4F76" w:rsidR="00B17DA2" w:rsidRPr="00A14C8E" w:rsidRDefault="00B17DA2" w:rsidP="00157C7B">
            <w:pPr>
              <w:numPr>
                <w:ilvl w:val="0"/>
                <w:numId w:val="7"/>
              </w:numPr>
              <w:rPr>
                <w:rFonts w:cs="Arial"/>
              </w:rPr>
            </w:pPr>
            <w:r w:rsidRPr="00A14C8E">
              <w:rPr>
                <w:rFonts w:cs="Arial"/>
              </w:rPr>
              <w:t>People with lower discretionary income</w:t>
            </w:r>
          </w:p>
          <w:p w14:paraId="69E7B9E2" w14:textId="2A299560" w:rsidR="00F92407" w:rsidRPr="00A14C8E" w:rsidRDefault="1F1520D7" w:rsidP="00157C7B">
            <w:pPr>
              <w:numPr>
                <w:ilvl w:val="0"/>
                <w:numId w:val="7"/>
              </w:numPr>
              <w:rPr>
                <w:rFonts w:cs="Arial"/>
              </w:rPr>
            </w:pPr>
            <w:r w:rsidRPr="00A14C8E">
              <w:rPr>
                <w:rFonts w:cs="Arial"/>
              </w:rPr>
              <w:t>People with non-standard work patterns/schedules</w:t>
            </w:r>
          </w:p>
          <w:p w14:paraId="65A19F33" w14:textId="5408FD7B" w:rsidR="380FA166" w:rsidRPr="00A14C8E" w:rsidRDefault="00B17DA2" w:rsidP="00B96C8B">
            <w:pPr>
              <w:numPr>
                <w:ilvl w:val="0"/>
                <w:numId w:val="7"/>
              </w:numPr>
              <w:spacing w:after="120"/>
              <w:ind w:left="357" w:hanging="357"/>
              <w:rPr>
                <w:rFonts w:cs="Arial"/>
              </w:rPr>
            </w:pPr>
            <w:r w:rsidRPr="00A14C8E">
              <w:rPr>
                <w:rFonts w:cs="Arial"/>
              </w:rPr>
              <w:t>Residents in public housing</w:t>
            </w:r>
          </w:p>
          <w:p w14:paraId="5FB7AEF5" w14:textId="47EBC4D6" w:rsidR="390AA350" w:rsidRPr="00A14C8E" w:rsidRDefault="390AA350" w:rsidP="2AF5443C">
            <w:pPr>
              <w:spacing w:after="120"/>
              <w:ind w:right="-23"/>
              <w:rPr>
                <w:rFonts w:cs="Arial"/>
              </w:rPr>
            </w:pPr>
            <w:r w:rsidRPr="00A14C8E">
              <w:rPr>
                <w:rFonts w:cs="Arial"/>
              </w:rPr>
              <w:t>We recognise the requirement to consider gender identity an</w:t>
            </w:r>
            <w:r w:rsidR="4A34CE52" w:rsidRPr="00A14C8E">
              <w:rPr>
                <w:rFonts w:cs="Arial"/>
              </w:rPr>
              <w:t>d its impact on participation and tool selection.</w:t>
            </w:r>
          </w:p>
          <w:p w14:paraId="39C3B179" w14:textId="6747EDB3" w:rsidR="00B76643" w:rsidRPr="00A14C8E" w:rsidRDefault="390AA350" w:rsidP="003A1A3A">
            <w:pPr>
              <w:spacing w:after="120"/>
              <w:ind w:right="-23"/>
              <w:rPr>
                <w:rFonts w:cs="Arial"/>
              </w:rPr>
            </w:pPr>
            <w:r w:rsidRPr="00A14C8E">
              <w:rPr>
                <w:rFonts w:cs="Arial"/>
              </w:rPr>
              <w:t>W</w:t>
            </w:r>
            <w:r w:rsidR="00B76643" w:rsidRPr="00A14C8E">
              <w:rPr>
                <w:rFonts w:cs="Arial"/>
              </w:rPr>
              <w:t>e will adapt engagement tools and processes to ensure fair and accessible representation</w:t>
            </w:r>
            <w:r w:rsidR="005A35BA" w:rsidRPr="00A14C8E">
              <w:rPr>
                <w:rFonts w:cs="Arial"/>
              </w:rPr>
              <w:t xml:space="preserve"> for these sections of the community</w:t>
            </w:r>
            <w:r w:rsidR="00B76643" w:rsidRPr="00A14C8E">
              <w:rPr>
                <w:rFonts w:cs="Arial"/>
              </w:rPr>
              <w:t>.</w:t>
            </w:r>
            <w:r w:rsidR="00B41A0E" w:rsidRPr="00A14C8E">
              <w:rPr>
                <w:rFonts w:cs="Arial"/>
              </w:rPr>
              <w:t xml:space="preserve"> </w:t>
            </w:r>
          </w:p>
        </w:tc>
      </w:tr>
    </w:tbl>
    <w:p w14:paraId="3DE7BC12" w14:textId="77777777" w:rsidR="005A35BA" w:rsidRPr="003E42FD" w:rsidRDefault="005A35BA" w:rsidP="00477DC5">
      <w:pPr>
        <w:pStyle w:val="heading5"/>
        <w:rPr>
          <w:rFonts w:ascii="Arial" w:hAnsi="Arial" w:cs="Arial"/>
          <w:bCs/>
          <w:iCs/>
          <w:szCs w:val="22"/>
        </w:rPr>
      </w:pPr>
    </w:p>
    <w:p w14:paraId="45A858B1" w14:textId="77777777" w:rsidR="0047040B" w:rsidRPr="003E42FD" w:rsidRDefault="0047040B" w:rsidP="00902B43">
      <w:pPr>
        <w:pStyle w:val="heading5"/>
        <w:numPr>
          <w:ilvl w:val="0"/>
          <w:numId w:val="2"/>
        </w:numPr>
        <w:tabs>
          <w:tab w:val="clear" w:pos="720"/>
        </w:tabs>
        <w:ind w:left="425" w:hanging="425"/>
        <w:rPr>
          <w:rFonts w:ascii="Arial" w:hAnsi="Arial" w:cs="Arial"/>
          <w:bCs/>
          <w:iCs/>
          <w:szCs w:val="22"/>
        </w:rPr>
      </w:pPr>
      <w:r w:rsidRPr="003E42FD">
        <w:rPr>
          <w:rFonts w:ascii="Arial" w:hAnsi="Arial" w:cs="Arial"/>
          <w:bCs/>
          <w:iCs/>
          <w:szCs w:val="22"/>
        </w:rPr>
        <w:t>Scope</w:t>
      </w:r>
    </w:p>
    <w:p w14:paraId="665F5C2F" w14:textId="2E7BF120" w:rsidR="00996C31" w:rsidRPr="003E42FD" w:rsidRDefault="00996C31" w:rsidP="00902B43">
      <w:pPr>
        <w:rPr>
          <w:rFonts w:cs="Arial"/>
        </w:rPr>
      </w:pPr>
      <w:r w:rsidRPr="003E42FD">
        <w:rPr>
          <w:rFonts w:cs="Arial"/>
        </w:rPr>
        <w:t>Council will engage the Bayside community and</w:t>
      </w:r>
      <w:r w:rsidR="05FC06BF" w:rsidRPr="003E42FD">
        <w:rPr>
          <w:rFonts w:cs="Arial"/>
        </w:rPr>
        <w:t>/or</w:t>
      </w:r>
      <w:r w:rsidRPr="003E42FD">
        <w:rPr>
          <w:rFonts w:cs="Arial"/>
        </w:rPr>
        <w:t xml:space="preserve"> stakeholders on matters that both interest and affect them, including but not limited to:</w:t>
      </w:r>
    </w:p>
    <w:p w14:paraId="736067C3" w14:textId="77777777" w:rsidR="00996C31" w:rsidRPr="003E42FD" w:rsidRDefault="00996C31" w:rsidP="00157C7B">
      <w:pPr>
        <w:numPr>
          <w:ilvl w:val="0"/>
          <w:numId w:val="7"/>
        </w:numPr>
        <w:rPr>
          <w:rFonts w:cs="Arial"/>
        </w:rPr>
      </w:pPr>
      <w:r w:rsidRPr="003E42FD">
        <w:rPr>
          <w:rFonts w:cs="Arial"/>
        </w:rPr>
        <w:t xml:space="preserve">Substantially changing or reviewing a Council service, program or facility; </w:t>
      </w:r>
    </w:p>
    <w:p w14:paraId="5479AB3C" w14:textId="61803C96" w:rsidR="00996C31" w:rsidRPr="003E42FD" w:rsidRDefault="00961B94" w:rsidP="00157C7B">
      <w:pPr>
        <w:numPr>
          <w:ilvl w:val="0"/>
          <w:numId w:val="7"/>
        </w:numPr>
        <w:rPr>
          <w:rFonts w:cs="Arial"/>
        </w:rPr>
      </w:pPr>
      <w:r>
        <w:rPr>
          <w:rFonts w:cs="Arial"/>
        </w:rPr>
        <w:t>Significant r</w:t>
      </w:r>
      <w:r w:rsidR="00996C31" w:rsidRPr="003E42FD">
        <w:rPr>
          <w:rFonts w:cs="Arial"/>
        </w:rPr>
        <w:t>eview</w:t>
      </w:r>
      <w:r>
        <w:rPr>
          <w:rFonts w:cs="Arial"/>
        </w:rPr>
        <w:t xml:space="preserve">, change </w:t>
      </w:r>
      <w:r w:rsidR="00996C31" w:rsidRPr="003E42FD">
        <w:rPr>
          <w:rFonts w:cs="Arial"/>
        </w:rPr>
        <w:t xml:space="preserve">or proposing a new Council policy, plan or strategy; </w:t>
      </w:r>
    </w:p>
    <w:p w14:paraId="5AAAFF54" w14:textId="77777777" w:rsidR="00996C31" w:rsidRPr="003E42FD" w:rsidRDefault="00996C31" w:rsidP="003A1A3A">
      <w:pPr>
        <w:numPr>
          <w:ilvl w:val="0"/>
          <w:numId w:val="7"/>
        </w:numPr>
        <w:spacing w:after="120"/>
        <w:ind w:left="357" w:hanging="357"/>
        <w:rPr>
          <w:rFonts w:cs="Arial"/>
        </w:rPr>
      </w:pPr>
      <w:r w:rsidRPr="003E42FD">
        <w:rPr>
          <w:rFonts w:cs="Arial"/>
        </w:rPr>
        <w:t>Capital works projects including public buildings, community centres or other infrastructure.</w:t>
      </w:r>
    </w:p>
    <w:p w14:paraId="6D120DE2" w14:textId="1453471D" w:rsidR="00996C31" w:rsidRPr="003E42FD" w:rsidRDefault="00996C31" w:rsidP="00902B43">
      <w:pPr>
        <w:rPr>
          <w:rFonts w:cs="Arial"/>
        </w:rPr>
      </w:pPr>
      <w:r w:rsidRPr="003E42FD">
        <w:rPr>
          <w:rFonts w:cs="Arial"/>
        </w:rPr>
        <w:t xml:space="preserve">The Community </w:t>
      </w:r>
      <w:r w:rsidR="2470604D" w:rsidRPr="003E42FD">
        <w:rPr>
          <w:rFonts w:cs="Arial"/>
        </w:rPr>
        <w:t>and</w:t>
      </w:r>
      <w:r w:rsidRPr="003E42FD">
        <w:rPr>
          <w:rFonts w:cs="Arial"/>
        </w:rPr>
        <w:t xml:space="preserve"> Stakeholder Engagement Policy 2020 will specifically apply to the following Bayside City Council documents and processes as nominated in the Local Government Act 2020:</w:t>
      </w:r>
    </w:p>
    <w:p w14:paraId="68AB852B" w14:textId="77777777" w:rsidR="00996C31" w:rsidRPr="003E42FD" w:rsidRDefault="00996C31" w:rsidP="00157C7B">
      <w:pPr>
        <w:numPr>
          <w:ilvl w:val="0"/>
          <w:numId w:val="7"/>
        </w:numPr>
        <w:rPr>
          <w:rFonts w:cs="Arial"/>
        </w:rPr>
      </w:pPr>
      <w:r w:rsidRPr="003E42FD">
        <w:rPr>
          <w:rFonts w:cs="Arial"/>
        </w:rPr>
        <w:t>A local law (Section 73)</w:t>
      </w:r>
    </w:p>
    <w:p w14:paraId="1720BC62" w14:textId="77777777" w:rsidR="00996C31" w:rsidRPr="003E42FD" w:rsidRDefault="00996C31" w:rsidP="00157C7B">
      <w:pPr>
        <w:numPr>
          <w:ilvl w:val="0"/>
          <w:numId w:val="7"/>
        </w:numPr>
        <w:rPr>
          <w:rFonts w:cs="Arial"/>
        </w:rPr>
      </w:pPr>
      <w:r w:rsidRPr="003E42FD">
        <w:rPr>
          <w:rFonts w:cs="Arial"/>
        </w:rPr>
        <w:t>The Community Vision (Section 88)</w:t>
      </w:r>
    </w:p>
    <w:p w14:paraId="5DE7B572" w14:textId="77777777" w:rsidR="00996C31" w:rsidRPr="003E42FD" w:rsidRDefault="00996C31" w:rsidP="00157C7B">
      <w:pPr>
        <w:numPr>
          <w:ilvl w:val="0"/>
          <w:numId w:val="7"/>
        </w:numPr>
        <w:rPr>
          <w:rFonts w:cs="Arial"/>
        </w:rPr>
      </w:pPr>
      <w:r w:rsidRPr="003E42FD">
        <w:rPr>
          <w:rFonts w:cs="Arial"/>
        </w:rPr>
        <w:t>The Council Plan (Section 90)</w:t>
      </w:r>
    </w:p>
    <w:p w14:paraId="1D28B8F2" w14:textId="77777777" w:rsidR="00996C31" w:rsidRPr="003E42FD" w:rsidRDefault="00996C31" w:rsidP="00157C7B">
      <w:pPr>
        <w:numPr>
          <w:ilvl w:val="0"/>
          <w:numId w:val="7"/>
        </w:numPr>
        <w:rPr>
          <w:rFonts w:cs="Arial"/>
        </w:rPr>
      </w:pPr>
      <w:r w:rsidRPr="003E42FD">
        <w:rPr>
          <w:rFonts w:cs="Arial"/>
        </w:rPr>
        <w:t>The ten-year Financial Plan (Section 91)</w:t>
      </w:r>
    </w:p>
    <w:p w14:paraId="3E4BF049" w14:textId="77777777" w:rsidR="00996C31" w:rsidRPr="003E42FD" w:rsidRDefault="00996C31" w:rsidP="00157C7B">
      <w:pPr>
        <w:numPr>
          <w:ilvl w:val="0"/>
          <w:numId w:val="7"/>
        </w:numPr>
        <w:rPr>
          <w:rFonts w:cs="Arial"/>
        </w:rPr>
      </w:pPr>
      <w:r w:rsidRPr="003E42FD">
        <w:rPr>
          <w:rFonts w:cs="Arial"/>
        </w:rPr>
        <w:t>The development or review of the Asset Plan (Section 92)</w:t>
      </w:r>
    </w:p>
    <w:p w14:paraId="024DE83B" w14:textId="77777777" w:rsidR="00996C31" w:rsidRPr="003E42FD" w:rsidRDefault="00996C31" w:rsidP="00157C7B">
      <w:pPr>
        <w:numPr>
          <w:ilvl w:val="0"/>
          <w:numId w:val="7"/>
        </w:numPr>
        <w:rPr>
          <w:rFonts w:cs="Arial"/>
        </w:rPr>
      </w:pPr>
      <w:r w:rsidRPr="003E42FD">
        <w:rPr>
          <w:rFonts w:cs="Arial"/>
        </w:rPr>
        <w:t>The budget or revised budget (Section 96)</w:t>
      </w:r>
    </w:p>
    <w:p w14:paraId="01D2CC65" w14:textId="77777777" w:rsidR="00996C31" w:rsidRPr="003E42FD" w:rsidRDefault="00996C31" w:rsidP="00157C7B">
      <w:pPr>
        <w:numPr>
          <w:ilvl w:val="0"/>
          <w:numId w:val="7"/>
        </w:numPr>
        <w:rPr>
          <w:rFonts w:cs="Arial"/>
        </w:rPr>
      </w:pPr>
      <w:r w:rsidRPr="003E42FD">
        <w:rPr>
          <w:rFonts w:cs="Arial"/>
        </w:rPr>
        <w:t>The purchase or compulsory acquisition of land (Section 112)</w:t>
      </w:r>
    </w:p>
    <w:p w14:paraId="0EF7F193" w14:textId="77777777" w:rsidR="00996C31" w:rsidRPr="003E42FD" w:rsidRDefault="00996C31" w:rsidP="00157C7B">
      <w:pPr>
        <w:numPr>
          <w:ilvl w:val="0"/>
          <w:numId w:val="7"/>
        </w:numPr>
        <w:rPr>
          <w:rFonts w:cs="Arial"/>
        </w:rPr>
      </w:pPr>
      <w:r w:rsidRPr="003E42FD">
        <w:rPr>
          <w:rFonts w:cs="Arial"/>
        </w:rPr>
        <w:t>The sale or exchange of land (Section 114)</w:t>
      </w:r>
    </w:p>
    <w:p w14:paraId="58FB4553" w14:textId="77777777" w:rsidR="00996C31" w:rsidRPr="003E42FD" w:rsidRDefault="00996C31" w:rsidP="003A1A3A">
      <w:pPr>
        <w:numPr>
          <w:ilvl w:val="0"/>
          <w:numId w:val="7"/>
        </w:numPr>
        <w:spacing w:after="120"/>
        <w:ind w:left="357" w:hanging="357"/>
        <w:rPr>
          <w:rFonts w:cs="Arial"/>
        </w:rPr>
      </w:pPr>
      <w:r w:rsidRPr="003E42FD">
        <w:rPr>
          <w:rFonts w:cs="Arial"/>
        </w:rPr>
        <w:t>The lease of land (Section 115).</w:t>
      </w:r>
    </w:p>
    <w:p w14:paraId="3A9F6AD2" w14:textId="55ADF003" w:rsidR="00996C31" w:rsidRPr="003E42FD" w:rsidRDefault="1E1E7A0B" w:rsidP="00996C31">
      <w:pPr>
        <w:spacing w:after="120"/>
        <w:rPr>
          <w:rFonts w:cs="Arial"/>
        </w:rPr>
      </w:pPr>
      <w:r w:rsidRPr="003E42FD">
        <w:rPr>
          <w:rFonts w:cs="Arial"/>
        </w:rPr>
        <w:t>C</w:t>
      </w:r>
      <w:r w:rsidR="00996C31" w:rsidRPr="003E42FD">
        <w:rPr>
          <w:rFonts w:cs="Arial"/>
        </w:rPr>
        <w:t xml:space="preserve">ommunity engagement </w:t>
      </w:r>
      <w:r w:rsidR="1A355DFD" w:rsidRPr="003E42FD">
        <w:rPr>
          <w:rFonts w:cs="Arial"/>
        </w:rPr>
        <w:t xml:space="preserve">undertaken for the </w:t>
      </w:r>
      <w:r w:rsidR="00996C31" w:rsidRPr="003E42FD">
        <w:rPr>
          <w:rFonts w:cs="Arial"/>
        </w:rPr>
        <w:t xml:space="preserve">Community Vision, Council Plan, Financial Plan and Asset Plan </w:t>
      </w:r>
      <w:r w:rsidR="3ECC0772" w:rsidRPr="003E42FD">
        <w:rPr>
          <w:rFonts w:cs="Arial"/>
        </w:rPr>
        <w:t xml:space="preserve">will </w:t>
      </w:r>
      <w:r w:rsidR="00996C31" w:rsidRPr="003E42FD">
        <w:rPr>
          <w:rFonts w:cs="Arial"/>
        </w:rPr>
        <w:t xml:space="preserve">be </w:t>
      </w:r>
      <w:r w:rsidR="57B27D05" w:rsidRPr="003E42FD">
        <w:rPr>
          <w:rFonts w:cs="Arial"/>
        </w:rPr>
        <w:t xml:space="preserve">conducted using </w:t>
      </w:r>
      <w:r w:rsidR="00996C31" w:rsidRPr="003E42FD">
        <w:rPr>
          <w:rFonts w:cs="Arial"/>
        </w:rPr>
        <w:t>deliberative engagement practices.</w:t>
      </w:r>
    </w:p>
    <w:p w14:paraId="10D1D09C" w14:textId="77777777" w:rsidR="00996C31" w:rsidRPr="003E42FD" w:rsidRDefault="00996C31" w:rsidP="00996C31">
      <w:pPr>
        <w:spacing w:after="120"/>
        <w:rPr>
          <w:rFonts w:cs="Arial"/>
        </w:rPr>
      </w:pPr>
      <w:r w:rsidRPr="003E42FD">
        <w:rPr>
          <w:rFonts w:cs="Arial"/>
        </w:rPr>
        <w:lastRenderedPageBreak/>
        <w:t>The Policy applies to the Council, individual Councillors, Council delegated committees, and Council employees.</w:t>
      </w:r>
    </w:p>
    <w:p w14:paraId="5C3CADBD" w14:textId="77777777" w:rsidR="00996C31" w:rsidRPr="003E42FD" w:rsidRDefault="00996C31" w:rsidP="00996C31">
      <w:pPr>
        <w:autoSpaceDE w:val="0"/>
        <w:autoSpaceDN w:val="0"/>
        <w:adjustRightInd w:val="0"/>
        <w:spacing w:after="120"/>
        <w:rPr>
          <w:rFonts w:cs="Arial"/>
          <w:highlight w:val="yellow"/>
          <w:lang w:eastAsia="en-AU"/>
        </w:rPr>
      </w:pPr>
      <w:r w:rsidRPr="003E42FD">
        <w:rPr>
          <w:rFonts w:cs="Arial"/>
        </w:rPr>
        <w:t xml:space="preserve">Research is included within the definition of engagement, noting it is primarily at the </w:t>
      </w:r>
      <w:r w:rsidRPr="003E42FD">
        <w:rPr>
          <w:rFonts w:cs="Arial"/>
          <w:i/>
        </w:rPr>
        <w:t>Consult</w:t>
      </w:r>
      <w:r w:rsidRPr="003E42FD">
        <w:rPr>
          <w:rFonts w:cs="Arial"/>
        </w:rPr>
        <w:t xml:space="preserve"> level of the IAP2 Spectrum. </w:t>
      </w:r>
    </w:p>
    <w:p w14:paraId="1EE206ED" w14:textId="77777777" w:rsidR="00996C31" w:rsidRPr="003E42FD" w:rsidRDefault="00996C31" w:rsidP="00996C31">
      <w:pPr>
        <w:autoSpaceDE w:val="0"/>
        <w:autoSpaceDN w:val="0"/>
        <w:adjustRightInd w:val="0"/>
        <w:spacing w:after="120"/>
        <w:rPr>
          <w:rFonts w:cs="Arial"/>
          <w:b/>
        </w:rPr>
      </w:pPr>
      <w:r w:rsidRPr="003E42FD">
        <w:rPr>
          <w:rFonts w:cs="Arial"/>
          <w:b/>
        </w:rPr>
        <w:t>Out of scope</w:t>
      </w:r>
    </w:p>
    <w:p w14:paraId="60306EB7" w14:textId="1E1FE0D8" w:rsidR="00996C31" w:rsidRPr="00A14C8E" w:rsidRDefault="00996C31" w:rsidP="380FA166">
      <w:pPr>
        <w:spacing w:after="120"/>
        <w:rPr>
          <w:rFonts w:cs="Arial"/>
        </w:rPr>
      </w:pPr>
      <w:r w:rsidRPr="00A14C8E">
        <w:rPr>
          <w:rFonts w:cs="Arial"/>
        </w:rPr>
        <w:t xml:space="preserve">In the context of Bayside City Council, when a project or matter will not extend beyond the ‘Inform’ level on the IAP2 spectrum, it will be considered ‘communication’ and not referred to as ‘engagement’.  This is done to prevent confusion </w:t>
      </w:r>
      <w:r w:rsidR="2337FD1B" w:rsidRPr="00A14C8E">
        <w:rPr>
          <w:rFonts w:cs="Arial"/>
        </w:rPr>
        <w:t>and manage</w:t>
      </w:r>
      <w:r w:rsidRPr="00A14C8E">
        <w:rPr>
          <w:rFonts w:cs="Arial"/>
        </w:rPr>
        <w:t xml:space="preserve"> expectations. </w:t>
      </w:r>
    </w:p>
    <w:p w14:paraId="3D143A4C" w14:textId="29349AB4" w:rsidR="00996C31" w:rsidRPr="00A14C8E" w:rsidRDefault="00996C31" w:rsidP="00996C31">
      <w:pPr>
        <w:spacing w:after="120"/>
        <w:rPr>
          <w:rFonts w:cs="Arial"/>
        </w:rPr>
      </w:pPr>
      <w:bookmarkStart w:id="1" w:name="_Hlk57208326"/>
      <w:r w:rsidRPr="00A14C8E">
        <w:rPr>
          <w:rFonts w:cs="Arial"/>
        </w:rPr>
        <w:t>Council may not engage when it has an adopted policy, strategy or decision that determines a clear direction for implementation which has already been the subject of appropriate</w:t>
      </w:r>
      <w:r w:rsidR="1CD166B7" w:rsidRPr="00A14C8E">
        <w:rPr>
          <w:rFonts w:cs="Arial"/>
        </w:rPr>
        <w:t xml:space="preserve"> community</w:t>
      </w:r>
      <w:r w:rsidRPr="00A14C8E">
        <w:rPr>
          <w:rFonts w:cs="Arial"/>
        </w:rPr>
        <w:t xml:space="preserve"> engagement.</w:t>
      </w:r>
    </w:p>
    <w:bookmarkEnd w:id="1"/>
    <w:p w14:paraId="4C0D4AF4" w14:textId="77777777" w:rsidR="00996C31" w:rsidRPr="00A14C8E" w:rsidRDefault="00996C31" w:rsidP="00902B43">
      <w:pPr>
        <w:rPr>
          <w:rFonts w:cs="Arial"/>
        </w:rPr>
      </w:pPr>
      <w:r w:rsidRPr="00A14C8E">
        <w:rPr>
          <w:rFonts w:cs="Arial"/>
        </w:rPr>
        <w:t>The Policy does not apply where Section 223 of the 1989 Local Government Act still applies, including:</w:t>
      </w:r>
    </w:p>
    <w:p w14:paraId="35014836" w14:textId="77777777" w:rsidR="00996C31" w:rsidRPr="00A14C8E" w:rsidRDefault="00996C31" w:rsidP="00157C7B">
      <w:pPr>
        <w:numPr>
          <w:ilvl w:val="0"/>
          <w:numId w:val="7"/>
        </w:numPr>
        <w:rPr>
          <w:rFonts w:cs="Arial"/>
        </w:rPr>
      </w:pPr>
      <w:r w:rsidRPr="00A14C8E">
        <w:rPr>
          <w:rFonts w:cs="Arial"/>
        </w:rPr>
        <w:t>Section 157(5) – council decision to change system of valuation</w:t>
      </w:r>
    </w:p>
    <w:p w14:paraId="0D3C03BB" w14:textId="77777777" w:rsidR="00996C31" w:rsidRPr="00A14C8E" w:rsidRDefault="00996C31" w:rsidP="00157C7B">
      <w:pPr>
        <w:numPr>
          <w:ilvl w:val="0"/>
          <w:numId w:val="7"/>
        </w:numPr>
        <w:rPr>
          <w:rFonts w:cs="Arial"/>
        </w:rPr>
      </w:pPr>
      <w:r w:rsidRPr="00A14C8E">
        <w:rPr>
          <w:rFonts w:cs="Arial"/>
        </w:rPr>
        <w:t>Sections 163A and 166(4) – special rates</w:t>
      </w:r>
    </w:p>
    <w:p w14:paraId="5267D4AE" w14:textId="77777777" w:rsidR="00996C31" w:rsidRPr="00A14C8E" w:rsidRDefault="00996C31" w:rsidP="00157C7B">
      <w:pPr>
        <w:numPr>
          <w:ilvl w:val="0"/>
          <w:numId w:val="7"/>
        </w:numPr>
        <w:rPr>
          <w:rFonts w:cs="Arial"/>
        </w:rPr>
      </w:pPr>
      <w:r w:rsidRPr="00A14C8E">
        <w:rPr>
          <w:rFonts w:cs="Arial"/>
        </w:rPr>
        <w:t>Section 169(1C) – rebates and concessions</w:t>
      </w:r>
    </w:p>
    <w:p w14:paraId="7456F671" w14:textId="77777777" w:rsidR="00996C31" w:rsidRPr="00A14C8E" w:rsidRDefault="00996C31" w:rsidP="00157C7B">
      <w:pPr>
        <w:numPr>
          <w:ilvl w:val="0"/>
          <w:numId w:val="7"/>
        </w:numPr>
        <w:rPr>
          <w:rFonts w:cs="Arial"/>
        </w:rPr>
      </w:pPr>
      <w:r w:rsidRPr="00A14C8E">
        <w:rPr>
          <w:rFonts w:cs="Arial"/>
        </w:rPr>
        <w:t>Section 179 – Regional Library agreements</w:t>
      </w:r>
    </w:p>
    <w:p w14:paraId="47394815" w14:textId="77777777" w:rsidR="00996C31" w:rsidRPr="00A14C8E" w:rsidRDefault="00996C31" w:rsidP="00157C7B">
      <w:pPr>
        <w:numPr>
          <w:ilvl w:val="0"/>
          <w:numId w:val="7"/>
        </w:numPr>
        <w:rPr>
          <w:rFonts w:cs="Arial"/>
        </w:rPr>
      </w:pPr>
      <w:r w:rsidRPr="00A14C8E">
        <w:rPr>
          <w:rFonts w:cs="Arial"/>
        </w:rPr>
        <w:t>Section 199 – concentration or diversion of drainage</w:t>
      </w:r>
    </w:p>
    <w:p w14:paraId="7B8F315B" w14:textId="77777777" w:rsidR="00996C31" w:rsidRPr="00A14C8E" w:rsidRDefault="00996C31" w:rsidP="00157C7B">
      <w:pPr>
        <w:numPr>
          <w:ilvl w:val="0"/>
          <w:numId w:val="7"/>
        </w:numPr>
        <w:rPr>
          <w:rFonts w:cs="Arial"/>
        </w:rPr>
      </w:pPr>
      <w:r w:rsidRPr="00A14C8E">
        <w:rPr>
          <w:rFonts w:cs="Arial"/>
        </w:rPr>
        <w:t>Section 200 – drainage of land</w:t>
      </w:r>
    </w:p>
    <w:p w14:paraId="3F656732" w14:textId="35C434BF" w:rsidR="00996C31" w:rsidRPr="00A14C8E" w:rsidRDefault="00996C31" w:rsidP="00B96C8B">
      <w:pPr>
        <w:numPr>
          <w:ilvl w:val="0"/>
          <w:numId w:val="7"/>
        </w:numPr>
        <w:spacing w:after="120"/>
        <w:ind w:left="357" w:hanging="357"/>
        <w:rPr>
          <w:rFonts w:cs="Arial"/>
        </w:rPr>
      </w:pPr>
      <w:r w:rsidRPr="00A14C8E">
        <w:rPr>
          <w:rFonts w:cs="Arial"/>
        </w:rPr>
        <w:t>Section 207A – a range of traffic and road related matters</w:t>
      </w:r>
      <w:r w:rsidR="00902B43" w:rsidRPr="00A14C8E">
        <w:rPr>
          <w:rFonts w:cs="Arial"/>
        </w:rPr>
        <w:t>.</w:t>
      </w:r>
    </w:p>
    <w:p w14:paraId="3034BBD0" w14:textId="6D4F3BEA" w:rsidR="00996C31" w:rsidRPr="00A14C8E" w:rsidRDefault="00996C31" w:rsidP="00996C31">
      <w:pPr>
        <w:spacing w:after="120"/>
        <w:rPr>
          <w:rFonts w:cs="Arial"/>
        </w:rPr>
      </w:pPr>
      <w:bookmarkStart w:id="2" w:name="_Hlk57206685"/>
      <w:r w:rsidRPr="00A14C8E">
        <w:rPr>
          <w:rFonts w:cs="Arial"/>
        </w:rPr>
        <w:t>It also does not apply to routine statutory planning applications for residential developments on private land.</w:t>
      </w:r>
      <w:r w:rsidR="00902B43" w:rsidRPr="00A14C8E">
        <w:rPr>
          <w:rFonts w:cs="Arial"/>
        </w:rPr>
        <w:t xml:space="preserve"> We highlight that statutory planning processes cannot be used in lieu of community engagement where is it required by this policy.</w:t>
      </w:r>
    </w:p>
    <w:bookmarkEnd w:id="2"/>
    <w:p w14:paraId="7215DB73" w14:textId="77777777" w:rsidR="00B152AB" w:rsidRPr="003E42FD" w:rsidRDefault="00B152AB">
      <w:pPr>
        <w:pStyle w:val="heading5"/>
        <w:tabs>
          <w:tab w:val="left" w:pos="2805"/>
        </w:tabs>
        <w:rPr>
          <w:rFonts w:ascii="Arial" w:hAnsi="Arial" w:cs="Arial"/>
          <w:b w:val="0"/>
          <w:bCs/>
        </w:rPr>
      </w:pPr>
    </w:p>
    <w:p w14:paraId="4B90B028" w14:textId="77777777" w:rsidR="0055625D" w:rsidRPr="003E42FD" w:rsidRDefault="0055625D" w:rsidP="00EE08EA">
      <w:pPr>
        <w:pStyle w:val="heading5"/>
        <w:numPr>
          <w:ilvl w:val="0"/>
          <w:numId w:val="2"/>
        </w:numPr>
        <w:tabs>
          <w:tab w:val="clear" w:pos="720"/>
        </w:tabs>
        <w:ind w:left="426" w:hanging="426"/>
        <w:rPr>
          <w:rFonts w:ascii="Arial" w:hAnsi="Arial" w:cs="Arial"/>
          <w:bCs/>
          <w:iCs/>
          <w:szCs w:val="22"/>
        </w:rPr>
      </w:pPr>
      <w:r w:rsidRPr="003E42FD">
        <w:rPr>
          <w:rFonts w:ascii="Arial" w:hAnsi="Arial" w:cs="Arial"/>
          <w:bCs/>
          <w:iCs/>
          <w:szCs w:val="22"/>
        </w:rPr>
        <w:t>Policy statement</w:t>
      </w:r>
    </w:p>
    <w:p w14:paraId="08C2BF3C" w14:textId="77777777" w:rsidR="00996C31" w:rsidRPr="003E42FD" w:rsidRDefault="00996C31" w:rsidP="00996C31">
      <w:pPr>
        <w:spacing w:after="120"/>
        <w:rPr>
          <w:rFonts w:cs="Arial"/>
          <w:b/>
        </w:rPr>
      </w:pPr>
      <w:r w:rsidRPr="003E42FD">
        <w:rPr>
          <w:rFonts w:cs="Arial"/>
          <w:b/>
        </w:rPr>
        <w:t>Principles for Engagement</w:t>
      </w:r>
    </w:p>
    <w:p w14:paraId="322F05F6" w14:textId="05D6DB65" w:rsidR="00996C31" w:rsidRDefault="00996C31" w:rsidP="380FA166">
      <w:pPr>
        <w:spacing w:after="120"/>
        <w:rPr>
          <w:rFonts w:cs="Arial"/>
        </w:rPr>
      </w:pPr>
      <w:r w:rsidRPr="003E42FD">
        <w:rPr>
          <w:rFonts w:cs="Arial"/>
        </w:rPr>
        <w:t xml:space="preserve">Bayside City Council commits to the five principles noted in Section 56 of the Local Government Act 2020 and </w:t>
      </w:r>
      <w:r w:rsidR="09E5BC7F" w:rsidRPr="003E42FD">
        <w:rPr>
          <w:rFonts w:cs="Arial"/>
        </w:rPr>
        <w:t xml:space="preserve">has created </w:t>
      </w:r>
      <w:r w:rsidRPr="003E42FD">
        <w:rPr>
          <w:rFonts w:cs="Arial"/>
        </w:rPr>
        <w:t>an additional principle on equity. The statements below define our commitment deliver each principle.</w:t>
      </w:r>
    </w:p>
    <w:p w14:paraId="51048BCD" w14:textId="77777777" w:rsidR="00996C31" w:rsidRPr="003E42FD" w:rsidRDefault="00996C31" w:rsidP="00996C31">
      <w:pPr>
        <w:spacing w:after="120"/>
        <w:rPr>
          <w:rFonts w:cs="Arial"/>
          <w:b/>
        </w:rPr>
      </w:pPr>
      <w:r w:rsidRPr="003E42FD">
        <w:rPr>
          <w:rFonts w:cs="Arial"/>
          <w:b/>
        </w:rPr>
        <w:t>Principle 1: A community engagement process must have a clearly defined objective and scope</w:t>
      </w:r>
    </w:p>
    <w:p w14:paraId="367424B8" w14:textId="488334D9" w:rsidR="00996C31" w:rsidRPr="003E42FD" w:rsidRDefault="00A24D26" w:rsidP="00902B43">
      <w:pPr>
        <w:rPr>
          <w:rFonts w:cs="Arial"/>
        </w:rPr>
      </w:pPr>
      <w:r w:rsidRPr="2AF5443C">
        <w:rPr>
          <w:rFonts w:cs="Arial"/>
        </w:rPr>
        <w:t>When engagement is launched, w</w:t>
      </w:r>
      <w:r w:rsidR="00996C31" w:rsidRPr="2AF5443C">
        <w:rPr>
          <w:rFonts w:cs="Arial"/>
        </w:rPr>
        <w:t>e will publish</w:t>
      </w:r>
      <w:r w:rsidR="0071390B" w:rsidRPr="2AF5443C">
        <w:rPr>
          <w:rFonts w:cs="Arial"/>
        </w:rPr>
        <w:t xml:space="preserve"> </w:t>
      </w:r>
      <w:r w:rsidR="00996C31" w:rsidRPr="2AF5443C">
        <w:rPr>
          <w:rFonts w:cs="Arial"/>
        </w:rPr>
        <w:t>a</w:t>
      </w:r>
      <w:r w:rsidR="244D7D03" w:rsidRPr="2AF5443C">
        <w:rPr>
          <w:rFonts w:cs="Arial"/>
        </w:rPr>
        <w:t>n Engagement Plan Overview</w:t>
      </w:r>
      <w:r w:rsidR="00996C31" w:rsidRPr="2AF5443C">
        <w:rPr>
          <w:rFonts w:cs="Arial"/>
        </w:rPr>
        <w:t xml:space="preserve"> </w:t>
      </w:r>
      <w:r w:rsidR="73DA1FB6" w:rsidRPr="2AF5443C">
        <w:rPr>
          <w:rFonts w:cs="Arial"/>
        </w:rPr>
        <w:t xml:space="preserve">including a </w:t>
      </w:r>
      <w:r w:rsidR="00996C31" w:rsidRPr="2AF5443C">
        <w:rPr>
          <w:rFonts w:cs="Arial"/>
        </w:rPr>
        <w:t>description of the project or matter that is the subject of engagement. This will explain:</w:t>
      </w:r>
    </w:p>
    <w:p w14:paraId="6EAF83FF" w14:textId="21C449BA" w:rsidR="00996C31" w:rsidRPr="003E42FD" w:rsidRDefault="00996C31" w:rsidP="380FA166">
      <w:pPr>
        <w:numPr>
          <w:ilvl w:val="0"/>
          <w:numId w:val="7"/>
        </w:numPr>
        <w:rPr>
          <w:rFonts w:eastAsia="Arial" w:cs="Arial"/>
        </w:rPr>
      </w:pPr>
      <w:r w:rsidRPr="003E42FD">
        <w:rPr>
          <w:rFonts w:cs="Arial"/>
        </w:rPr>
        <w:t>Why the project is needed</w:t>
      </w:r>
    </w:p>
    <w:p w14:paraId="6F1D36AD" w14:textId="01841C2D" w:rsidR="00996C31" w:rsidRPr="003E42FD" w:rsidRDefault="00996C31" w:rsidP="380FA166">
      <w:pPr>
        <w:numPr>
          <w:ilvl w:val="0"/>
          <w:numId w:val="7"/>
        </w:numPr>
        <w:rPr>
          <w:rFonts w:cs="Arial"/>
        </w:rPr>
      </w:pPr>
      <w:r w:rsidRPr="003E42FD">
        <w:rPr>
          <w:rFonts w:cs="Arial"/>
        </w:rPr>
        <w:t>What the community can influence and what they can’t</w:t>
      </w:r>
    </w:p>
    <w:p w14:paraId="4EC78594" w14:textId="697152F5" w:rsidR="00996C31" w:rsidRPr="003E42FD" w:rsidRDefault="00996C31" w:rsidP="00157C7B">
      <w:pPr>
        <w:numPr>
          <w:ilvl w:val="0"/>
          <w:numId w:val="7"/>
        </w:numPr>
        <w:rPr>
          <w:rFonts w:cs="Arial"/>
        </w:rPr>
      </w:pPr>
      <w:r w:rsidRPr="003E42FD">
        <w:rPr>
          <w:rFonts w:cs="Arial"/>
        </w:rPr>
        <w:t>What information we need from the community</w:t>
      </w:r>
    </w:p>
    <w:p w14:paraId="575C6CFC" w14:textId="21E5151B" w:rsidR="00996C31" w:rsidRPr="003E42FD" w:rsidRDefault="004D6F20" w:rsidP="005A35BA">
      <w:pPr>
        <w:numPr>
          <w:ilvl w:val="0"/>
          <w:numId w:val="7"/>
        </w:numPr>
        <w:ind w:left="357" w:hanging="357"/>
        <w:rPr>
          <w:rFonts w:cs="Arial"/>
          <w:b/>
          <w:bCs/>
        </w:rPr>
      </w:pPr>
      <w:r w:rsidRPr="003E42FD">
        <w:rPr>
          <w:rFonts w:cs="Arial"/>
        </w:rPr>
        <w:t>M</w:t>
      </w:r>
      <w:r w:rsidR="00996C31" w:rsidRPr="003E42FD">
        <w:rPr>
          <w:rFonts w:cs="Arial"/>
        </w:rPr>
        <w:t>ethods in which we will gather feedback / contribution from the community</w:t>
      </w:r>
    </w:p>
    <w:p w14:paraId="7C532D87" w14:textId="3B886063" w:rsidR="4C1BCC0E" w:rsidRPr="003E42FD" w:rsidRDefault="4C1BCC0E" w:rsidP="2AF5443C">
      <w:pPr>
        <w:numPr>
          <w:ilvl w:val="0"/>
          <w:numId w:val="7"/>
        </w:numPr>
        <w:rPr>
          <w:rFonts w:cs="Arial"/>
          <w:b/>
          <w:bCs/>
        </w:rPr>
      </w:pPr>
      <w:r w:rsidRPr="2AF5443C">
        <w:rPr>
          <w:rFonts w:cs="Arial"/>
        </w:rPr>
        <w:t xml:space="preserve">The timeline in which the community can provide feedback and when </w:t>
      </w:r>
      <w:r w:rsidR="012DEC37" w:rsidRPr="2AF5443C">
        <w:rPr>
          <w:rFonts w:cs="Arial"/>
        </w:rPr>
        <w:t>the matter is expected to be decided</w:t>
      </w:r>
    </w:p>
    <w:p w14:paraId="0471E2C0" w14:textId="62B39751" w:rsidR="08A384A8" w:rsidRPr="00A14C8E" w:rsidRDefault="08A384A8" w:rsidP="2AF5443C">
      <w:pPr>
        <w:numPr>
          <w:ilvl w:val="0"/>
          <w:numId w:val="7"/>
        </w:numPr>
        <w:spacing w:after="120"/>
        <w:rPr>
          <w:rFonts w:eastAsia="Arial" w:cs="Arial"/>
        </w:rPr>
      </w:pPr>
      <w:r w:rsidRPr="00A14C8E">
        <w:rPr>
          <w:rFonts w:cs="Arial"/>
        </w:rPr>
        <w:t>Community feedback on a matter will not be considered after closing date to enable reporting to be completed within this timeline.</w:t>
      </w:r>
    </w:p>
    <w:p w14:paraId="0FCDE0CF" w14:textId="77777777" w:rsidR="00996C31" w:rsidRPr="003E42FD" w:rsidRDefault="00996C31" w:rsidP="00996C31">
      <w:pPr>
        <w:spacing w:after="120"/>
        <w:rPr>
          <w:rFonts w:cs="Arial"/>
        </w:rPr>
      </w:pPr>
      <w:r w:rsidRPr="003E42FD">
        <w:rPr>
          <w:rFonts w:cs="Arial"/>
        </w:rPr>
        <w:t>If the project or matter will have multiple stages of engagement, we will define the objective and scope for each stage.</w:t>
      </w:r>
    </w:p>
    <w:p w14:paraId="68360FD5" w14:textId="77777777" w:rsidR="00996C31" w:rsidRPr="003E42FD" w:rsidRDefault="00996C31" w:rsidP="00996C31">
      <w:pPr>
        <w:spacing w:after="120"/>
        <w:rPr>
          <w:rFonts w:cs="Arial"/>
        </w:rPr>
      </w:pPr>
      <w:r w:rsidRPr="2AF5443C">
        <w:rPr>
          <w:rFonts w:cs="Arial"/>
        </w:rPr>
        <w:lastRenderedPageBreak/>
        <w:t>We will allocate resourcing for engagement that is relative to the scope and complexity of the project or matter.</w:t>
      </w:r>
    </w:p>
    <w:p w14:paraId="0E23D69C" w14:textId="77777777" w:rsidR="00996C31" w:rsidRPr="003E42FD" w:rsidRDefault="00996C31" w:rsidP="00996C31">
      <w:pPr>
        <w:spacing w:after="120"/>
        <w:rPr>
          <w:rFonts w:cs="Arial"/>
          <w:b/>
        </w:rPr>
      </w:pPr>
      <w:r w:rsidRPr="003E42FD">
        <w:rPr>
          <w:rFonts w:cs="Arial"/>
          <w:b/>
        </w:rPr>
        <w:t>Principle 2: Participants in community engagement must have access to objective, relevant and timely information to inform their participation</w:t>
      </w:r>
    </w:p>
    <w:p w14:paraId="0FECE721" w14:textId="25848B83" w:rsidR="00996C31" w:rsidRPr="003E42FD" w:rsidRDefault="00996C31" w:rsidP="00902B43">
      <w:pPr>
        <w:rPr>
          <w:rFonts w:cs="Arial"/>
        </w:rPr>
      </w:pPr>
      <w:r w:rsidRPr="2AF5443C">
        <w:rPr>
          <w:rFonts w:cs="Arial"/>
        </w:rPr>
        <w:t xml:space="preserve">We will provide </w:t>
      </w:r>
      <w:r w:rsidR="008F70B9" w:rsidRPr="2AF5443C">
        <w:rPr>
          <w:rFonts w:cs="Arial"/>
        </w:rPr>
        <w:t xml:space="preserve">timely </w:t>
      </w:r>
      <w:r w:rsidRPr="2AF5443C">
        <w:rPr>
          <w:rFonts w:cs="Arial"/>
        </w:rPr>
        <w:t>access to factual and transparent information on the project or matter</w:t>
      </w:r>
      <w:r w:rsidR="7A9EDD59" w:rsidRPr="2AF5443C">
        <w:rPr>
          <w:rFonts w:cs="Arial"/>
        </w:rPr>
        <w:t>, including</w:t>
      </w:r>
      <w:r w:rsidRPr="2AF5443C">
        <w:rPr>
          <w:rFonts w:cs="Arial"/>
        </w:rPr>
        <w:t>:</w:t>
      </w:r>
    </w:p>
    <w:p w14:paraId="024B2820" w14:textId="647F842A" w:rsidR="00996C31" w:rsidRPr="00A14C8E" w:rsidRDefault="22E25062" w:rsidP="380FA166">
      <w:pPr>
        <w:numPr>
          <w:ilvl w:val="0"/>
          <w:numId w:val="7"/>
        </w:numPr>
        <w:rPr>
          <w:rFonts w:eastAsia="Arial" w:cs="Arial"/>
        </w:rPr>
      </w:pPr>
      <w:bookmarkStart w:id="3" w:name="_Hlk57636965"/>
      <w:r w:rsidRPr="00A14C8E">
        <w:rPr>
          <w:rFonts w:cs="Arial"/>
        </w:rPr>
        <w:t>A</w:t>
      </w:r>
      <w:r w:rsidR="00BF5A67" w:rsidRPr="00A14C8E">
        <w:rPr>
          <w:rFonts w:cs="Arial"/>
        </w:rPr>
        <w:t xml:space="preserve"> summary of </w:t>
      </w:r>
      <w:r w:rsidRPr="00A14C8E">
        <w:rPr>
          <w:rFonts w:cs="Arial"/>
        </w:rPr>
        <w:t xml:space="preserve">known impacts, risks and benefits </w:t>
      </w:r>
      <w:r w:rsidR="005A35BA" w:rsidRPr="00A14C8E">
        <w:rPr>
          <w:rFonts w:cs="Arial"/>
        </w:rPr>
        <w:t>including social, natural and built environment,</w:t>
      </w:r>
      <w:r w:rsidR="0664E436" w:rsidRPr="00A14C8E">
        <w:rPr>
          <w:rFonts w:cs="Arial"/>
        </w:rPr>
        <w:t xml:space="preserve"> and</w:t>
      </w:r>
      <w:r w:rsidR="005A35BA" w:rsidRPr="00A14C8E">
        <w:rPr>
          <w:rFonts w:cs="Arial"/>
        </w:rPr>
        <w:t xml:space="preserve"> </w:t>
      </w:r>
      <w:r w:rsidR="4E269568" w:rsidRPr="00A14C8E">
        <w:rPr>
          <w:rFonts w:cs="Arial"/>
        </w:rPr>
        <w:t>financial</w:t>
      </w:r>
      <w:r w:rsidR="005A35BA" w:rsidRPr="00A14C8E">
        <w:rPr>
          <w:rFonts w:cs="Arial"/>
        </w:rPr>
        <w:t xml:space="preserve"> </w:t>
      </w:r>
    </w:p>
    <w:bookmarkEnd w:id="3"/>
    <w:p w14:paraId="53496C18" w14:textId="10635058" w:rsidR="00996C31" w:rsidRPr="00A14C8E" w:rsidRDefault="00996C31" w:rsidP="008F70B9">
      <w:pPr>
        <w:numPr>
          <w:ilvl w:val="0"/>
          <w:numId w:val="7"/>
        </w:numPr>
        <w:spacing w:after="120"/>
        <w:ind w:left="357" w:hanging="357"/>
        <w:rPr>
          <w:rFonts w:cs="Arial"/>
        </w:rPr>
      </w:pPr>
      <w:r w:rsidRPr="00A14C8E">
        <w:rPr>
          <w:rFonts w:cs="Arial"/>
        </w:rPr>
        <w:t>Relevant background information, technical</w:t>
      </w:r>
      <w:r w:rsidR="005A35BA" w:rsidRPr="00A14C8E">
        <w:rPr>
          <w:rFonts w:cs="Arial"/>
        </w:rPr>
        <w:t xml:space="preserve"> </w:t>
      </w:r>
      <w:r w:rsidRPr="00A14C8E">
        <w:rPr>
          <w:rFonts w:cs="Arial"/>
        </w:rPr>
        <w:t>and research reports,</w:t>
      </w:r>
      <w:r w:rsidR="00C36022" w:rsidRPr="00A14C8E">
        <w:rPr>
          <w:rFonts w:cs="Arial"/>
        </w:rPr>
        <w:t xml:space="preserve"> </w:t>
      </w:r>
      <w:r w:rsidR="003136CF" w:rsidRPr="00A14C8E">
        <w:rPr>
          <w:rFonts w:cs="Arial"/>
        </w:rPr>
        <w:t xml:space="preserve">related policies, </w:t>
      </w:r>
      <w:r w:rsidR="00C36022" w:rsidRPr="00A14C8E">
        <w:rPr>
          <w:rFonts w:cs="Arial"/>
        </w:rPr>
        <w:t xml:space="preserve">budget estimate and </w:t>
      </w:r>
      <w:r w:rsidR="77E8A7BC" w:rsidRPr="00A14C8E">
        <w:rPr>
          <w:rFonts w:cs="Arial"/>
        </w:rPr>
        <w:t xml:space="preserve">funding </w:t>
      </w:r>
      <w:r w:rsidR="00C36022" w:rsidRPr="00A14C8E">
        <w:rPr>
          <w:rFonts w:cs="Arial"/>
        </w:rPr>
        <w:t>source</w:t>
      </w:r>
      <w:r w:rsidR="00C36022" w:rsidRPr="00A14C8E">
        <w:rPr>
          <w:rStyle w:val="FootnoteReference"/>
          <w:rFonts w:cs="Arial"/>
        </w:rPr>
        <w:footnoteReference w:id="4"/>
      </w:r>
      <w:r w:rsidR="008F70B9" w:rsidRPr="00A14C8E">
        <w:rPr>
          <w:rFonts w:cs="Arial"/>
        </w:rPr>
        <w:t>.</w:t>
      </w:r>
      <w:r w:rsidR="460B2479" w:rsidRPr="00A14C8E">
        <w:rPr>
          <w:rFonts w:cs="Arial"/>
        </w:rPr>
        <w:t xml:space="preserve"> </w:t>
      </w:r>
    </w:p>
    <w:p w14:paraId="46CB575D" w14:textId="1AFD2D7E" w:rsidR="008F70B9" w:rsidRPr="00A14C8E" w:rsidRDefault="4499C265" w:rsidP="2AF5443C">
      <w:pPr>
        <w:spacing w:after="120"/>
        <w:rPr>
          <w:rFonts w:cs="Arial"/>
        </w:rPr>
      </w:pPr>
      <w:r w:rsidRPr="00A14C8E">
        <w:rPr>
          <w:rFonts w:cs="Arial"/>
        </w:rPr>
        <w:t>This information will be provide</w:t>
      </w:r>
      <w:r w:rsidR="005A35BA" w:rsidRPr="00A14C8E">
        <w:rPr>
          <w:rFonts w:cs="Arial"/>
        </w:rPr>
        <w:t>d</w:t>
      </w:r>
      <w:r w:rsidRPr="00A14C8E">
        <w:rPr>
          <w:rFonts w:cs="Arial"/>
        </w:rPr>
        <w:t xml:space="preserve"> through a combination of printed, verbal, digital, audio-visual</w:t>
      </w:r>
      <w:r w:rsidR="00D94D73" w:rsidRPr="00A14C8E">
        <w:rPr>
          <w:rStyle w:val="FootnoteReference"/>
          <w:rFonts w:cs="Arial"/>
        </w:rPr>
        <w:footnoteReference w:id="5"/>
      </w:r>
      <w:r w:rsidRPr="00A14C8E">
        <w:rPr>
          <w:rFonts w:cs="Arial"/>
        </w:rPr>
        <w:t xml:space="preserve"> formats</w:t>
      </w:r>
      <w:r w:rsidR="008F70B9" w:rsidRPr="00A14C8E">
        <w:rPr>
          <w:rFonts w:cs="Arial"/>
        </w:rPr>
        <w:t>.</w:t>
      </w:r>
      <w:r w:rsidR="00215D8A" w:rsidRPr="00A14C8E">
        <w:rPr>
          <w:rFonts w:cs="Arial"/>
        </w:rPr>
        <w:t xml:space="preserve">  </w:t>
      </w:r>
    </w:p>
    <w:p w14:paraId="1D6835DC" w14:textId="2FBC9B26" w:rsidR="00996C31" w:rsidRPr="00A14C8E" w:rsidRDefault="008F70B9" w:rsidP="2AF5443C">
      <w:pPr>
        <w:spacing w:after="120"/>
        <w:rPr>
          <w:rFonts w:cs="Arial"/>
        </w:rPr>
      </w:pPr>
      <w:r w:rsidRPr="00A14C8E">
        <w:rPr>
          <w:rFonts w:cs="Arial"/>
        </w:rPr>
        <w:t xml:space="preserve">We will provide information in accessible formats, </w:t>
      </w:r>
      <w:r w:rsidR="4499C265" w:rsidRPr="00A14C8E">
        <w:rPr>
          <w:rFonts w:cs="Arial"/>
        </w:rPr>
        <w:t xml:space="preserve">plain language summaries and </w:t>
      </w:r>
      <w:r w:rsidR="00C254F3" w:rsidRPr="00A14C8E">
        <w:rPr>
          <w:rFonts w:cs="Arial"/>
        </w:rPr>
        <w:t xml:space="preserve">provide </w:t>
      </w:r>
      <w:r w:rsidR="4499C265" w:rsidRPr="00A14C8E">
        <w:rPr>
          <w:rFonts w:cs="Arial"/>
        </w:rPr>
        <w:t>opportunities to ask questions</w:t>
      </w:r>
      <w:r w:rsidR="00896DD3" w:rsidRPr="00A14C8E">
        <w:rPr>
          <w:rFonts w:cs="Arial"/>
        </w:rPr>
        <w:t xml:space="preserve"> </w:t>
      </w:r>
      <w:r w:rsidR="00896DD3" w:rsidRPr="00A14C8E">
        <w:rPr>
          <w:lang w:eastAsia="en-AU"/>
        </w:rPr>
        <w:t>and receive a response, either individually or via shared communications.</w:t>
      </w:r>
    </w:p>
    <w:p w14:paraId="319B97FD" w14:textId="7198CE6D" w:rsidR="00996C31" w:rsidRPr="003E42FD" w:rsidRDefault="00996C31" w:rsidP="380FA166">
      <w:pPr>
        <w:spacing w:after="120"/>
        <w:rPr>
          <w:rFonts w:cs="Arial"/>
          <w:color w:val="FF0000"/>
          <w:highlight w:val="yellow"/>
        </w:rPr>
      </w:pPr>
      <w:r w:rsidRPr="2AF5443C">
        <w:rPr>
          <w:rFonts w:cs="Arial"/>
        </w:rPr>
        <w:t xml:space="preserve">Translations and/or interpreters will be provided when </w:t>
      </w:r>
      <w:r w:rsidR="00235577">
        <w:rPr>
          <w:rFonts w:cs="Arial"/>
        </w:rPr>
        <w:t>required</w:t>
      </w:r>
      <w:r w:rsidRPr="2AF5443C">
        <w:rPr>
          <w:rFonts w:cs="Arial"/>
        </w:rPr>
        <w:t>.</w:t>
      </w:r>
    </w:p>
    <w:p w14:paraId="7F5C46FD" w14:textId="77777777" w:rsidR="00996C31" w:rsidRPr="003E42FD" w:rsidRDefault="00996C31" w:rsidP="00996C31">
      <w:pPr>
        <w:spacing w:after="120"/>
        <w:rPr>
          <w:rFonts w:cs="Arial"/>
          <w:b/>
        </w:rPr>
      </w:pPr>
      <w:r w:rsidRPr="003E42FD">
        <w:rPr>
          <w:rFonts w:cs="Arial"/>
          <w:b/>
        </w:rPr>
        <w:t>Principle 3: Participants in community engagement must be representative of the persons and groups affected by the matter that is the subject of the community engagement</w:t>
      </w:r>
    </w:p>
    <w:p w14:paraId="121C55B8" w14:textId="1D76CA2D" w:rsidR="00996C31" w:rsidRPr="003E42FD" w:rsidRDefault="00996C31" w:rsidP="00902B43">
      <w:pPr>
        <w:rPr>
          <w:rFonts w:cs="Arial"/>
        </w:rPr>
      </w:pPr>
      <w:r w:rsidRPr="003E42FD">
        <w:rPr>
          <w:rFonts w:cs="Arial"/>
        </w:rPr>
        <w:t xml:space="preserve">We will identify members of the community that </w:t>
      </w:r>
      <w:r w:rsidR="00B4134E" w:rsidRPr="003E42FD">
        <w:rPr>
          <w:rFonts w:cs="Arial"/>
        </w:rPr>
        <w:t xml:space="preserve">have a connection to the </w:t>
      </w:r>
      <w:r w:rsidRPr="003E42FD">
        <w:rPr>
          <w:rFonts w:cs="Arial"/>
        </w:rPr>
        <w:t>project or matter, and publish an assessment of the level of:</w:t>
      </w:r>
    </w:p>
    <w:p w14:paraId="71C2E46D" w14:textId="79E69891" w:rsidR="00B4134E" w:rsidRPr="003E42FD" w:rsidRDefault="00B4134E" w:rsidP="00B4134E">
      <w:pPr>
        <w:numPr>
          <w:ilvl w:val="0"/>
          <w:numId w:val="7"/>
        </w:numPr>
        <w:rPr>
          <w:rFonts w:cs="Arial"/>
        </w:rPr>
      </w:pPr>
      <w:r w:rsidRPr="003E42FD">
        <w:rPr>
          <w:rFonts w:cs="Arial"/>
        </w:rPr>
        <w:t xml:space="preserve">Impact: what level of change will the </w:t>
      </w:r>
      <w:r w:rsidR="00D54587" w:rsidRPr="003E42FD">
        <w:rPr>
          <w:rFonts w:cs="Arial"/>
        </w:rPr>
        <w:t>community member</w:t>
      </w:r>
      <w:r w:rsidRPr="003E42FD">
        <w:rPr>
          <w:rFonts w:cs="Arial"/>
        </w:rPr>
        <w:t xml:space="preserve"> experience as a result of the project/matter</w:t>
      </w:r>
    </w:p>
    <w:p w14:paraId="5CC2145E" w14:textId="1E77F461" w:rsidR="00B4134E" w:rsidRPr="003E42FD" w:rsidRDefault="00B4134E" w:rsidP="00B4134E">
      <w:pPr>
        <w:numPr>
          <w:ilvl w:val="0"/>
          <w:numId w:val="7"/>
        </w:numPr>
        <w:rPr>
          <w:rFonts w:cs="Arial"/>
        </w:rPr>
      </w:pPr>
      <w:r w:rsidRPr="003E42FD">
        <w:rPr>
          <w:rFonts w:cs="Arial"/>
        </w:rPr>
        <w:t>Interest: what level of interest has been expressed or is anticipated</w:t>
      </w:r>
    </w:p>
    <w:p w14:paraId="6DE4C95C" w14:textId="7AE6F0E5" w:rsidR="00B4134E" w:rsidRPr="003E42FD" w:rsidRDefault="00B4134E" w:rsidP="4833E796">
      <w:pPr>
        <w:numPr>
          <w:ilvl w:val="0"/>
          <w:numId w:val="7"/>
        </w:numPr>
        <w:shd w:val="clear" w:color="auto" w:fill="FFFFFF" w:themeFill="background1"/>
        <w:spacing w:after="120"/>
        <w:rPr>
          <w:rFonts w:cs="Arial"/>
        </w:rPr>
      </w:pPr>
      <w:r w:rsidRPr="4833E796">
        <w:rPr>
          <w:rFonts w:cs="Arial"/>
        </w:rPr>
        <w:t xml:space="preserve">Influence: we use the International Association of Public Participation (IAP2) </w:t>
      </w:r>
      <w:r w:rsidR="00215D8A" w:rsidRPr="4833E796">
        <w:rPr>
          <w:rFonts w:cs="Arial"/>
        </w:rPr>
        <w:t>S</w:t>
      </w:r>
      <w:r w:rsidRPr="4833E796">
        <w:rPr>
          <w:rFonts w:cs="Arial"/>
        </w:rPr>
        <w:t>pectrum to identify the level of influence the</w:t>
      </w:r>
      <w:r w:rsidR="00ED2E94" w:rsidRPr="4833E796">
        <w:rPr>
          <w:rFonts w:cs="Arial"/>
        </w:rPr>
        <w:t xml:space="preserve">y </w:t>
      </w:r>
      <w:r w:rsidRPr="4833E796">
        <w:rPr>
          <w:rFonts w:cs="Arial"/>
        </w:rPr>
        <w:t xml:space="preserve">can expect over the end outcome or decision </w:t>
      </w:r>
      <w:r w:rsidR="00215D8A" w:rsidRPr="4833E796">
        <w:rPr>
          <w:rFonts w:cs="Arial"/>
        </w:rPr>
        <w:t>(refer to appendix 1)</w:t>
      </w:r>
      <w:r w:rsidR="004A60EB">
        <w:rPr>
          <w:rFonts w:cs="Arial"/>
        </w:rPr>
        <w:t>.</w:t>
      </w:r>
    </w:p>
    <w:p w14:paraId="6C430AAA" w14:textId="053161A2" w:rsidR="00D54587" w:rsidRPr="003E42FD" w:rsidRDefault="00B4134E" w:rsidP="001746B2">
      <w:pPr>
        <w:pStyle w:val="NormalWeb"/>
        <w:shd w:val="clear" w:color="auto" w:fill="FFFFFF" w:themeFill="background1"/>
        <w:spacing w:before="0" w:beforeAutospacing="0" w:after="120" w:afterAutospacing="0"/>
        <w:rPr>
          <w:rFonts w:ascii="Arial" w:hAnsi="Arial" w:cs="Arial"/>
          <w:shd w:val="clear" w:color="auto" w:fill="FFFFFF"/>
        </w:rPr>
      </w:pPr>
      <w:r w:rsidRPr="003E42FD">
        <w:rPr>
          <w:rFonts w:ascii="Arial" w:hAnsi="Arial" w:cs="Arial"/>
          <w:shd w:val="clear" w:color="auto" w:fill="FFFFFF"/>
        </w:rPr>
        <w:t>This information is used to understand the types of tools and techniques that will be most effective for engagement and communication</w:t>
      </w:r>
      <w:r w:rsidR="6AE7B03E" w:rsidRPr="003E42FD">
        <w:rPr>
          <w:rFonts w:ascii="Arial" w:hAnsi="Arial" w:cs="Arial"/>
          <w:shd w:val="clear" w:color="auto" w:fill="FFFFFF"/>
        </w:rPr>
        <w:t xml:space="preserve"> (refer to Appendix 3)</w:t>
      </w:r>
      <w:r w:rsidRPr="003E42FD">
        <w:rPr>
          <w:rFonts w:ascii="Arial" w:hAnsi="Arial" w:cs="Arial"/>
          <w:shd w:val="clear" w:color="auto" w:fill="FFFFFF"/>
        </w:rPr>
        <w:t xml:space="preserve">. </w:t>
      </w:r>
    </w:p>
    <w:p w14:paraId="016F4AFA" w14:textId="0B16FAAA" w:rsidR="00B4134E" w:rsidRPr="003E42FD" w:rsidRDefault="00B4134E" w:rsidP="001746B2">
      <w:pPr>
        <w:pStyle w:val="NormalWeb"/>
        <w:shd w:val="clear" w:color="auto" w:fill="FFFFFF" w:themeFill="background1"/>
        <w:spacing w:before="0" w:beforeAutospacing="0" w:after="120" w:afterAutospacing="0"/>
        <w:rPr>
          <w:rFonts w:ascii="Arial" w:hAnsi="Arial" w:cs="Arial"/>
        </w:rPr>
      </w:pPr>
      <w:r w:rsidRPr="4833E796">
        <w:rPr>
          <w:rFonts w:ascii="Arial" w:hAnsi="Arial" w:cs="Arial"/>
        </w:rPr>
        <w:t>Community members who are identified as likely to experience a significant impact from a change or decision, may be offered a higher level of engagement and influence on the decision than others.</w:t>
      </w:r>
    </w:p>
    <w:p w14:paraId="1C638A1A" w14:textId="03899D53" w:rsidR="00B4134E" w:rsidRPr="00A14C8E" w:rsidRDefault="45407AFA" w:rsidP="4833E796">
      <w:pPr>
        <w:spacing w:after="120"/>
        <w:rPr>
          <w:rFonts w:cs="Arial"/>
        </w:rPr>
      </w:pPr>
      <w:r w:rsidRPr="00A14C8E">
        <w:rPr>
          <w:rFonts w:cs="Arial"/>
        </w:rPr>
        <w:t xml:space="preserve">Individuals </w:t>
      </w:r>
      <w:r w:rsidR="00B4134E" w:rsidRPr="00A14C8E">
        <w:rPr>
          <w:rFonts w:cs="Arial"/>
        </w:rPr>
        <w:t xml:space="preserve">will be able to </w:t>
      </w:r>
      <w:r w:rsidR="00C647D9" w:rsidRPr="00A14C8E">
        <w:rPr>
          <w:rFonts w:cs="Arial"/>
        </w:rPr>
        <w:t>request additional community members or stakeholders</w:t>
      </w:r>
      <w:r w:rsidR="00896DD3" w:rsidRPr="00A14C8E">
        <w:rPr>
          <w:rFonts w:cs="Arial"/>
        </w:rPr>
        <w:t xml:space="preserve"> to be considered in the eng</w:t>
      </w:r>
      <w:r w:rsidR="00300D2A" w:rsidRPr="00A14C8E">
        <w:rPr>
          <w:rFonts w:cs="Arial"/>
        </w:rPr>
        <w:t>a</w:t>
      </w:r>
      <w:r w:rsidR="00896DD3" w:rsidRPr="00A14C8E">
        <w:rPr>
          <w:rFonts w:cs="Arial"/>
        </w:rPr>
        <w:t>gement</w:t>
      </w:r>
      <w:r w:rsidR="00C647D9" w:rsidRPr="00A14C8E">
        <w:rPr>
          <w:rFonts w:cs="Arial"/>
        </w:rPr>
        <w:t xml:space="preserve"> and/or </w:t>
      </w:r>
      <w:r w:rsidR="3E77853D" w:rsidRPr="00A14C8E">
        <w:rPr>
          <w:rFonts w:cs="Arial"/>
        </w:rPr>
        <w:t xml:space="preserve">a review of </w:t>
      </w:r>
      <w:r w:rsidR="00C647D9" w:rsidRPr="00A14C8E">
        <w:rPr>
          <w:rFonts w:cs="Arial"/>
        </w:rPr>
        <w:t>assessment ratings.</w:t>
      </w:r>
    </w:p>
    <w:p w14:paraId="195A8915" w14:textId="77777777" w:rsidR="00996C31" w:rsidRPr="00A14C8E" w:rsidRDefault="00996C31" w:rsidP="00996C31">
      <w:pPr>
        <w:spacing w:after="120"/>
        <w:rPr>
          <w:rFonts w:cs="Arial"/>
          <w:b/>
        </w:rPr>
      </w:pPr>
      <w:r w:rsidRPr="00A14C8E">
        <w:rPr>
          <w:rFonts w:cs="Arial"/>
          <w:b/>
        </w:rPr>
        <w:t>Principle 4: Participants in community engagement are entitled to reasonable support to enable meaningful and informed engagement</w:t>
      </w:r>
    </w:p>
    <w:p w14:paraId="4149A0E1" w14:textId="59ED0B38" w:rsidR="00996C31" w:rsidRPr="00A14C8E" w:rsidRDefault="00996C31" w:rsidP="00902B43">
      <w:pPr>
        <w:rPr>
          <w:rFonts w:cs="Arial"/>
        </w:rPr>
      </w:pPr>
      <w:r w:rsidRPr="00A14C8E">
        <w:rPr>
          <w:rFonts w:cs="Arial"/>
        </w:rPr>
        <w:t xml:space="preserve">We will design engagement including the methods, activities and schedule to meet the needs and requirements of identified </w:t>
      </w:r>
      <w:r w:rsidR="00D54587" w:rsidRPr="00A14C8E">
        <w:rPr>
          <w:rFonts w:cs="Arial"/>
        </w:rPr>
        <w:t>community members</w:t>
      </w:r>
      <w:r w:rsidRPr="00A14C8E">
        <w:rPr>
          <w:rFonts w:cs="Arial"/>
        </w:rPr>
        <w:t>. This will consider:</w:t>
      </w:r>
    </w:p>
    <w:p w14:paraId="40AD9EB2" w14:textId="3989964F" w:rsidR="00996C31" w:rsidRPr="00A14C8E" w:rsidRDefault="00996C31" w:rsidP="00157C7B">
      <w:pPr>
        <w:numPr>
          <w:ilvl w:val="0"/>
          <w:numId w:val="7"/>
        </w:numPr>
        <w:rPr>
          <w:rFonts w:cs="Arial"/>
        </w:rPr>
      </w:pPr>
      <w:r w:rsidRPr="00A14C8E">
        <w:rPr>
          <w:rFonts w:cs="Arial"/>
        </w:rPr>
        <w:t>Multiple methods to participate, including written, visual, online and verbal</w:t>
      </w:r>
    </w:p>
    <w:p w14:paraId="5FADED07" w14:textId="6E583A13" w:rsidR="00996C31" w:rsidRPr="00A14C8E" w:rsidRDefault="00996C31" w:rsidP="00157C7B">
      <w:pPr>
        <w:numPr>
          <w:ilvl w:val="0"/>
          <w:numId w:val="7"/>
        </w:numPr>
        <w:rPr>
          <w:rFonts w:cs="Arial"/>
        </w:rPr>
      </w:pPr>
      <w:r w:rsidRPr="00A14C8E">
        <w:rPr>
          <w:rFonts w:cs="Arial"/>
        </w:rPr>
        <w:t>The time participants will require to provide an informed response</w:t>
      </w:r>
    </w:p>
    <w:p w14:paraId="5A2A6064" w14:textId="77777777" w:rsidR="00996C31" w:rsidRPr="003E42FD" w:rsidRDefault="00996C31" w:rsidP="00996C31">
      <w:pPr>
        <w:numPr>
          <w:ilvl w:val="0"/>
          <w:numId w:val="7"/>
        </w:numPr>
        <w:spacing w:after="120"/>
        <w:rPr>
          <w:rFonts w:cs="Arial"/>
        </w:rPr>
      </w:pPr>
      <w:r w:rsidRPr="4833E796">
        <w:rPr>
          <w:rFonts w:cs="Arial"/>
        </w:rPr>
        <w:lastRenderedPageBreak/>
        <w:t>The resourcing available for engagement relative to the scope and scale of the project.</w:t>
      </w:r>
    </w:p>
    <w:p w14:paraId="712E5118" w14:textId="363D0CF3" w:rsidR="171F240B" w:rsidRDefault="171F240B" w:rsidP="4833E796">
      <w:pPr>
        <w:spacing w:after="120"/>
        <w:rPr>
          <w:rFonts w:cs="Arial"/>
        </w:rPr>
      </w:pPr>
      <w:r w:rsidRPr="2AF5443C">
        <w:rPr>
          <w:rFonts w:cs="Arial"/>
        </w:rPr>
        <w:t>Methods and tools selected will relate to the type of project and level of influence relative to the IAP2 Spectrum</w:t>
      </w:r>
      <w:r w:rsidR="34FA023D" w:rsidRPr="2AF5443C">
        <w:rPr>
          <w:rFonts w:cs="Arial"/>
        </w:rPr>
        <w:t xml:space="preserve"> and relative to the project budget</w:t>
      </w:r>
      <w:r w:rsidRPr="2AF5443C">
        <w:rPr>
          <w:rFonts w:cs="Arial"/>
        </w:rPr>
        <w:t>. This is discussed in more detail in Appendix 1 to 3.</w:t>
      </w:r>
    </w:p>
    <w:p w14:paraId="2BC3D1A7" w14:textId="1FFCD9B2" w:rsidR="00D54587" w:rsidRPr="003E42FD" w:rsidRDefault="00D54587" w:rsidP="00D54587">
      <w:pPr>
        <w:rPr>
          <w:rFonts w:cs="Arial"/>
        </w:rPr>
      </w:pPr>
      <w:r w:rsidRPr="003E42FD">
        <w:rPr>
          <w:rFonts w:cs="Arial"/>
        </w:rPr>
        <w:t xml:space="preserve">For community members </w:t>
      </w:r>
      <w:r w:rsidR="00896DD3">
        <w:rPr>
          <w:rFonts w:cs="Arial"/>
        </w:rPr>
        <w:t>who</w:t>
      </w:r>
      <w:r w:rsidRPr="003E42FD">
        <w:rPr>
          <w:rFonts w:cs="Arial"/>
        </w:rPr>
        <w:t xml:space="preserve"> may experience barriers to participation, additional resources may be considered such as:</w:t>
      </w:r>
    </w:p>
    <w:p w14:paraId="00135AC3" w14:textId="77777777" w:rsidR="00D54587" w:rsidRPr="003E42FD" w:rsidRDefault="00D54587" w:rsidP="00D54587">
      <w:pPr>
        <w:numPr>
          <w:ilvl w:val="0"/>
          <w:numId w:val="7"/>
        </w:numPr>
        <w:rPr>
          <w:rFonts w:cs="Arial"/>
        </w:rPr>
      </w:pPr>
      <w:r w:rsidRPr="003E42FD">
        <w:rPr>
          <w:rFonts w:cs="Arial"/>
        </w:rPr>
        <w:t>Information and feedback processes in alternative formats</w:t>
      </w:r>
    </w:p>
    <w:p w14:paraId="0E8621A9" w14:textId="66F2D854" w:rsidR="00D54587" w:rsidRPr="003E42FD" w:rsidRDefault="00D54587" w:rsidP="005802FB">
      <w:pPr>
        <w:numPr>
          <w:ilvl w:val="0"/>
          <w:numId w:val="7"/>
        </w:numPr>
        <w:rPr>
          <w:rFonts w:cs="Arial"/>
        </w:rPr>
      </w:pPr>
      <w:r w:rsidRPr="003E42FD">
        <w:rPr>
          <w:rFonts w:cs="Arial"/>
        </w:rPr>
        <w:t>Support to participate, including personal care and/or support</w:t>
      </w:r>
      <w:r w:rsidR="00DA0D56" w:rsidRPr="003E42FD">
        <w:rPr>
          <w:rFonts w:cs="Arial"/>
        </w:rPr>
        <w:t>, t</w:t>
      </w:r>
      <w:r w:rsidRPr="003E42FD">
        <w:rPr>
          <w:rFonts w:cs="Arial"/>
        </w:rPr>
        <w:t>ransport</w:t>
      </w:r>
      <w:r w:rsidR="00DA0D56" w:rsidRPr="003E42FD">
        <w:rPr>
          <w:rFonts w:cs="Arial"/>
        </w:rPr>
        <w:t xml:space="preserve"> </w:t>
      </w:r>
    </w:p>
    <w:p w14:paraId="18BFF052" w14:textId="53E78480" w:rsidR="00A57428" w:rsidRPr="003E42FD" w:rsidRDefault="00D54587" w:rsidP="00A57428">
      <w:pPr>
        <w:numPr>
          <w:ilvl w:val="0"/>
          <w:numId w:val="7"/>
        </w:numPr>
        <w:spacing w:after="120"/>
        <w:ind w:left="357" w:hanging="357"/>
        <w:rPr>
          <w:rFonts w:cs="Arial"/>
        </w:rPr>
      </w:pPr>
      <w:r w:rsidRPr="003E42FD">
        <w:rPr>
          <w:rFonts w:cs="Arial"/>
        </w:rPr>
        <w:t xml:space="preserve">Incentives such as </w:t>
      </w:r>
      <w:r w:rsidR="003E2E76" w:rsidRPr="003E42FD">
        <w:rPr>
          <w:rFonts w:cs="Arial"/>
        </w:rPr>
        <w:t xml:space="preserve">an expense allowance or </w:t>
      </w:r>
      <w:r w:rsidRPr="003E42FD">
        <w:rPr>
          <w:rFonts w:cs="Arial"/>
        </w:rPr>
        <w:t>prize draws.</w:t>
      </w:r>
    </w:p>
    <w:p w14:paraId="4E802E99" w14:textId="77777777" w:rsidR="00996C31" w:rsidRPr="003E42FD" w:rsidRDefault="00996C31" w:rsidP="00996C31">
      <w:pPr>
        <w:spacing w:after="120"/>
        <w:rPr>
          <w:rFonts w:cs="Arial"/>
          <w:b/>
        </w:rPr>
      </w:pPr>
      <w:r w:rsidRPr="003E42FD">
        <w:rPr>
          <w:rFonts w:cs="Arial"/>
          <w:b/>
        </w:rPr>
        <w:t>Principle 5: Participants in community engagement are informed of the ways in which the community engagement process will influence Council decision making</w:t>
      </w:r>
    </w:p>
    <w:p w14:paraId="268878C7" w14:textId="77777777" w:rsidR="00996C31" w:rsidRPr="003E42FD" w:rsidRDefault="00996C31" w:rsidP="2AF5443C">
      <w:pPr>
        <w:rPr>
          <w:rFonts w:cs="Arial"/>
        </w:rPr>
      </w:pPr>
      <w:r w:rsidRPr="2AF5443C">
        <w:rPr>
          <w:rFonts w:cs="Arial"/>
        </w:rPr>
        <w:t>We will explain how and when the decision will be made, including:</w:t>
      </w:r>
    </w:p>
    <w:p w14:paraId="5C8E31EC" w14:textId="42B307BC" w:rsidR="00996C31" w:rsidRPr="003E42FD" w:rsidRDefault="00996C31" w:rsidP="00157C7B">
      <w:pPr>
        <w:numPr>
          <w:ilvl w:val="0"/>
          <w:numId w:val="7"/>
        </w:numPr>
        <w:rPr>
          <w:rFonts w:cs="Arial"/>
        </w:rPr>
      </w:pPr>
      <w:r w:rsidRPr="003E42FD">
        <w:rPr>
          <w:rFonts w:cs="Arial"/>
        </w:rPr>
        <w:t xml:space="preserve">The influence community feedback will have, referencing the IAP2 Spectrum of Participation </w:t>
      </w:r>
    </w:p>
    <w:p w14:paraId="561E1D73" w14:textId="280E4556" w:rsidR="00996C31" w:rsidRPr="003E42FD" w:rsidRDefault="00996C31" w:rsidP="00996C31">
      <w:pPr>
        <w:numPr>
          <w:ilvl w:val="0"/>
          <w:numId w:val="7"/>
        </w:numPr>
        <w:spacing w:after="120"/>
        <w:rPr>
          <w:rFonts w:cs="Arial"/>
        </w:rPr>
      </w:pPr>
      <w:r w:rsidRPr="4833E796">
        <w:rPr>
          <w:rFonts w:cs="Arial"/>
        </w:rPr>
        <w:t>Other information that will inform decision making, including technical information, research,</w:t>
      </w:r>
      <w:r w:rsidR="00764BEF" w:rsidRPr="4833E796">
        <w:rPr>
          <w:rFonts w:cs="Arial"/>
        </w:rPr>
        <w:t xml:space="preserve"> policies, legislation,</w:t>
      </w:r>
      <w:r w:rsidRPr="4833E796">
        <w:rPr>
          <w:rFonts w:cs="Arial"/>
        </w:rPr>
        <w:t xml:space="preserve"> Council priorities, commitments and available budget</w:t>
      </w:r>
      <w:r w:rsidR="298C9570" w:rsidRPr="4833E796">
        <w:rPr>
          <w:rFonts w:cs="Arial"/>
        </w:rPr>
        <w:t>.</w:t>
      </w:r>
    </w:p>
    <w:p w14:paraId="5C5CA223" w14:textId="77777777" w:rsidR="00996C31" w:rsidRPr="003E42FD" w:rsidRDefault="00996C31" w:rsidP="00996C31">
      <w:pPr>
        <w:spacing w:after="120"/>
        <w:rPr>
          <w:rFonts w:cs="Arial"/>
        </w:rPr>
      </w:pPr>
      <w:r w:rsidRPr="003E42FD">
        <w:rPr>
          <w:rFonts w:cs="Arial"/>
        </w:rPr>
        <w:t>Where there are multiple phases of engagement, we will describe the above for each phase.</w:t>
      </w:r>
    </w:p>
    <w:p w14:paraId="0F1BAD70" w14:textId="407433A1" w:rsidR="00996C31" w:rsidRPr="00A14C8E" w:rsidRDefault="21CD1958" w:rsidP="2AF5443C">
      <w:pPr>
        <w:pStyle w:val="heading5"/>
        <w:rPr>
          <w:rFonts w:ascii="Arial" w:hAnsi="Arial" w:cs="Arial"/>
          <w:b w:val="0"/>
        </w:rPr>
      </w:pPr>
      <w:r w:rsidRPr="00A14C8E">
        <w:rPr>
          <w:rFonts w:ascii="Arial" w:hAnsi="Arial" w:cs="Arial"/>
          <w:b w:val="0"/>
        </w:rPr>
        <w:t>P</w:t>
      </w:r>
      <w:r w:rsidR="00996C31" w:rsidRPr="00A14C8E">
        <w:rPr>
          <w:rFonts w:ascii="Arial" w:hAnsi="Arial" w:cs="Arial"/>
          <w:b w:val="0"/>
        </w:rPr>
        <w:t xml:space="preserve">roviding feedback to participants is </w:t>
      </w:r>
      <w:r w:rsidR="2693AC14" w:rsidRPr="00A14C8E">
        <w:rPr>
          <w:rFonts w:ascii="Arial" w:hAnsi="Arial" w:cs="Arial"/>
          <w:b w:val="0"/>
        </w:rPr>
        <w:t xml:space="preserve">crucial </w:t>
      </w:r>
      <w:r w:rsidR="00996C31" w:rsidRPr="00A14C8E">
        <w:rPr>
          <w:rFonts w:ascii="Arial" w:hAnsi="Arial" w:cs="Arial"/>
          <w:b w:val="0"/>
        </w:rPr>
        <w:t xml:space="preserve">in respecting </w:t>
      </w:r>
      <w:r w:rsidR="3A61D182" w:rsidRPr="00A14C8E">
        <w:rPr>
          <w:rFonts w:ascii="Arial" w:hAnsi="Arial" w:cs="Arial"/>
          <w:b w:val="0"/>
        </w:rPr>
        <w:t xml:space="preserve">our relationship and </w:t>
      </w:r>
      <w:r w:rsidR="00996C31" w:rsidRPr="00A14C8E">
        <w:rPr>
          <w:rFonts w:ascii="Arial" w:hAnsi="Arial" w:cs="Arial"/>
          <w:b w:val="0"/>
        </w:rPr>
        <w:t xml:space="preserve">partnership with </w:t>
      </w:r>
      <w:r w:rsidR="045CB68E" w:rsidRPr="00A14C8E">
        <w:rPr>
          <w:rFonts w:ascii="Arial" w:hAnsi="Arial" w:cs="Arial"/>
          <w:b w:val="0"/>
        </w:rPr>
        <w:t xml:space="preserve">our </w:t>
      </w:r>
      <w:r w:rsidR="00996C31" w:rsidRPr="00A14C8E">
        <w:rPr>
          <w:rFonts w:ascii="Arial" w:hAnsi="Arial" w:cs="Arial"/>
          <w:b w:val="0"/>
        </w:rPr>
        <w:t>community. We will</w:t>
      </w:r>
      <w:r w:rsidR="45CC5309" w:rsidRPr="00A14C8E">
        <w:rPr>
          <w:rFonts w:ascii="Arial" w:hAnsi="Arial" w:cs="Arial"/>
          <w:b w:val="0"/>
        </w:rPr>
        <w:t>:</w:t>
      </w:r>
    </w:p>
    <w:p w14:paraId="57C3BEB9" w14:textId="01AACCED" w:rsidR="00996C31" w:rsidRPr="00A14C8E" w:rsidRDefault="4821D09E" w:rsidP="2AF5443C">
      <w:pPr>
        <w:numPr>
          <w:ilvl w:val="0"/>
          <w:numId w:val="1"/>
        </w:numPr>
        <w:spacing w:line="259" w:lineRule="auto"/>
        <w:ind w:left="360"/>
        <w:rPr>
          <w:rFonts w:eastAsia="Arial" w:cs="Arial"/>
        </w:rPr>
      </w:pPr>
      <w:r w:rsidRPr="00A14C8E">
        <w:rPr>
          <w:rFonts w:cs="Arial"/>
        </w:rPr>
        <w:t>P</w:t>
      </w:r>
      <w:r w:rsidR="00996C31" w:rsidRPr="00A14C8E">
        <w:rPr>
          <w:rFonts w:cs="Arial"/>
        </w:rPr>
        <w:t xml:space="preserve">rovide updates to subscribers </w:t>
      </w:r>
      <w:r w:rsidR="12A5125B" w:rsidRPr="00A14C8E">
        <w:rPr>
          <w:rFonts w:cs="Arial"/>
        </w:rPr>
        <w:t xml:space="preserve">at key progress points, including </w:t>
      </w:r>
      <w:r w:rsidR="00996C31" w:rsidRPr="00A14C8E">
        <w:rPr>
          <w:rFonts w:cs="Arial"/>
        </w:rPr>
        <w:t xml:space="preserve">when the item will be discussed at a </w:t>
      </w:r>
      <w:r w:rsidR="00BF5A67" w:rsidRPr="00A14C8E">
        <w:rPr>
          <w:rFonts w:cs="Arial"/>
        </w:rPr>
        <w:t>m</w:t>
      </w:r>
      <w:r w:rsidR="00996C31" w:rsidRPr="00A14C8E">
        <w:rPr>
          <w:rFonts w:cs="Arial"/>
        </w:rPr>
        <w:t xml:space="preserve">eeting of Council </w:t>
      </w:r>
    </w:p>
    <w:p w14:paraId="6A2928A4" w14:textId="08B48239" w:rsidR="00996C31" w:rsidRPr="00A14C8E" w:rsidRDefault="0C3E7BF7" w:rsidP="2AF5443C">
      <w:pPr>
        <w:numPr>
          <w:ilvl w:val="0"/>
          <w:numId w:val="1"/>
        </w:numPr>
        <w:spacing w:line="259" w:lineRule="auto"/>
        <w:ind w:left="360"/>
        <w:rPr>
          <w:rFonts w:eastAsia="Arial" w:cs="Arial"/>
        </w:rPr>
      </w:pPr>
      <w:r w:rsidRPr="00A14C8E">
        <w:rPr>
          <w:rFonts w:cs="Arial"/>
        </w:rPr>
        <w:t xml:space="preserve">Publish a summary of the engagement process and results within two months of the close of engagement. </w:t>
      </w:r>
      <w:r w:rsidR="6E56F13F" w:rsidRPr="00A14C8E">
        <w:rPr>
          <w:rFonts w:cs="Arial"/>
        </w:rPr>
        <w:t>This will include summary of participants and process</w:t>
      </w:r>
    </w:p>
    <w:p w14:paraId="68C4FEFD" w14:textId="5402FB28" w:rsidR="00996C31" w:rsidRPr="00A14C8E" w:rsidRDefault="3E9A6682" w:rsidP="00902B43">
      <w:pPr>
        <w:numPr>
          <w:ilvl w:val="0"/>
          <w:numId w:val="1"/>
        </w:numPr>
        <w:spacing w:line="259" w:lineRule="auto"/>
        <w:ind w:left="357" w:hanging="357"/>
        <w:rPr>
          <w:rFonts w:cs="Arial"/>
        </w:rPr>
      </w:pPr>
      <w:r w:rsidRPr="00A14C8E">
        <w:rPr>
          <w:rFonts w:cs="Arial"/>
        </w:rPr>
        <w:t xml:space="preserve">If the outcome of engagement is referenced in a report to Council or will inform a Council decision before the above deadline, the engagement summary will be </w:t>
      </w:r>
      <w:r w:rsidR="1058016C" w:rsidRPr="00A14C8E">
        <w:rPr>
          <w:rFonts w:cs="Arial"/>
        </w:rPr>
        <w:t>published</w:t>
      </w:r>
      <w:r w:rsidRPr="00A14C8E">
        <w:rPr>
          <w:rFonts w:cs="Arial"/>
        </w:rPr>
        <w:t xml:space="preserve"> at the same time as the Council agenda</w:t>
      </w:r>
    </w:p>
    <w:p w14:paraId="50847227" w14:textId="3492D659" w:rsidR="7F98CC35" w:rsidRPr="00A14C8E" w:rsidRDefault="7F98CC35" w:rsidP="2AF5443C">
      <w:pPr>
        <w:numPr>
          <w:ilvl w:val="0"/>
          <w:numId w:val="1"/>
        </w:numPr>
        <w:spacing w:after="120" w:line="259" w:lineRule="auto"/>
        <w:ind w:left="360"/>
        <w:rPr>
          <w:rFonts w:cs="Arial"/>
        </w:rPr>
      </w:pPr>
      <w:r w:rsidRPr="00A14C8E">
        <w:rPr>
          <w:rFonts w:cs="Arial"/>
        </w:rPr>
        <w:t>Provide updates to subscribers on the outcome of the project or matter within one week of key decisions and milestones.</w:t>
      </w:r>
    </w:p>
    <w:p w14:paraId="760AEA08" w14:textId="4308C9C9" w:rsidR="00996C31" w:rsidRPr="00A14C8E" w:rsidRDefault="00996C31" w:rsidP="4833E796">
      <w:pPr>
        <w:spacing w:after="120"/>
        <w:rPr>
          <w:rFonts w:cs="Arial"/>
          <w:b/>
          <w:bCs/>
        </w:rPr>
      </w:pPr>
      <w:r w:rsidRPr="00A14C8E">
        <w:rPr>
          <w:rFonts w:cs="Arial"/>
          <w:b/>
          <w:bCs/>
        </w:rPr>
        <w:t xml:space="preserve">Principle 6: A community engagement process must be designed to </w:t>
      </w:r>
      <w:r w:rsidR="4CD54309" w:rsidRPr="00A14C8E">
        <w:rPr>
          <w:rFonts w:cs="Arial"/>
          <w:b/>
          <w:bCs/>
        </w:rPr>
        <w:t xml:space="preserve">promote fairness and </w:t>
      </w:r>
      <w:r w:rsidRPr="00A14C8E">
        <w:rPr>
          <w:rFonts w:cs="Arial"/>
          <w:b/>
          <w:bCs/>
        </w:rPr>
        <w:t>equality</w:t>
      </w:r>
    </w:p>
    <w:p w14:paraId="1BC11DE2" w14:textId="77777777" w:rsidR="00996C31" w:rsidRPr="00A14C8E" w:rsidRDefault="00996C31" w:rsidP="00996C31">
      <w:pPr>
        <w:spacing w:after="120"/>
        <w:rPr>
          <w:rFonts w:cs="Arial"/>
        </w:rPr>
      </w:pPr>
      <w:r w:rsidRPr="00A14C8E">
        <w:rPr>
          <w:rFonts w:cs="Arial"/>
        </w:rPr>
        <w:t>Traditional engagement activities can be biased towards the participation of those who are easy to communicate with, have a pre-existing relationship with Council, and are vocal and reasonably comfortable in a public setting.</w:t>
      </w:r>
    </w:p>
    <w:p w14:paraId="5AA42D02" w14:textId="15C7DC99" w:rsidR="00996C31" w:rsidRPr="00A14C8E" w:rsidRDefault="00996C31" w:rsidP="00902B43">
      <w:pPr>
        <w:rPr>
          <w:rFonts w:cs="Arial"/>
        </w:rPr>
      </w:pPr>
      <w:r w:rsidRPr="00A14C8E">
        <w:rPr>
          <w:rFonts w:cs="Arial"/>
        </w:rPr>
        <w:t xml:space="preserve">We will design engagement </w:t>
      </w:r>
      <w:r w:rsidR="00000F59" w:rsidRPr="00A14C8E">
        <w:rPr>
          <w:rFonts w:cs="Arial"/>
        </w:rPr>
        <w:t xml:space="preserve">programs </w:t>
      </w:r>
      <w:r w:rsidRPr="00A14C8E">
        <w:rPr>
          <w:rFonts w:cs="Arial"/>
        </w:rPr>
        <w:t xml:space="preserve">to </w:t>
      </w:r>
      <w:r w:rsidR="20DFEEE2" w:rsidRPr="00A14C8E">
        <w:rPr>
          <w:rFonts w:cs="Arial"/>
        </w:rPr>
        <w:t>e</w:t>
      </w:r>
      <w:r w:rsidRPr="00A14C8E">
        <w:rPr>
          <w:rFonts w:cs="Arial"/>
        </w:rPr>
        <w:t>ncourage fairness</w:t>
      </w:r>
      <w:r w:rsidR="184024A5" w:rsidRPr="00A14C8E">
        <w:rPr>
          <w:rFonts w:cs="Arial"/>
        </w:rPr>
        <w:t xml:space="preserve">, </w:t>
      </w:r>
      <w:r w:rsidR="45827626" w:rsidRPr="00A14C8E">
        <w:rPr>
          <w:rFonts w:cs="Arial"/>
        </w:rPr>
        <w:t>equality</w:t>
      </w:r>
      <w:r w:rsidR="184024A5" w:rsidRPr="00A14C8E">
        <w:rPr>
          <w:rFonts w:cs="Arial"/>
        </w:rPr>
        <w:t xml:space="preserve"> </w:t>
      </w:r>
      <w:r w:rsidRPr="00A14C8E">
        <w:rPr>
          <w:rFonts w:cs="Arial"/>
        </w:rPr>
        <w:t xml:space="preserve">and </w:t>
      </w:r>
      <w:r w:rsidR="105C8DAD" w:rsidRPr="00A14C8E">
        <w:rPr>
          <w:rFonts w:cs="Arial"/>
        </w:rPr>
        <w:t xml:space="preserve">the </w:t>
      </w:r>
      <w:r w:rsidRPr="00A14C8E">
        <w:rPr>
          <w:rFonts w:cs="Arial"/>
        </w:rPr>
        <w:t>participation of marginalised or hard to reach groups through:</w:t>
      </w:r>
    </w:p>
    <w:p w14:paraId="675F919F" w14:textId="34031483" w:rsidR="00996C31" w:rsidRPr="00A14C8E" w:rsidRDefault="00996C31" w:rsidP="00157C7B">
      <w:pPr>
        <w:numPr>
          <w:ilvl w:val="0"/>
          <w:numId w:val="7"/>
        </w:numPr>
        <w:rPr>
          <w:rFonts w:cs="Arial"/>
        </w:rPr>
      </w:pPr>
      <w:r w:rsidRPr="00A14C8E">
        <w:rPr>
          <w:rFonts w:cs="Arial"/>
        </w:rPr>
        <w:t>Selection of methods and tools, including one to one and small group discussion</w:t>
      </w:r>
    </w:p>
    <w:p w14:paraId="2DD65FAA" w14:textId="767CFD01" w:rsidR="00AE609F" w:rsidRPr="00A14C8E" w:rsidRDefault="00AE609F" w:rsidP="00157C7B">
      <w:pPr>
        <w:numPr>
          <w:ilvl w:val="0"/>
          <w:numId w:val="7"/>
        </w:numPr>
        <w:rPr>
          <w:rFonts w:cs="Arial"/>
        </w:rPr>
      </w:pPr>
      <w:r w:rsidRPr="00A14C8E">
        <w:rPr>
          <w:rFonts w:cs="Arial"/>
        </w:rPr>
        <w:t>The ability to participate in a private or closed forum and</w:t>
      </w:r>
      <w:r w:rsidR="00A57428" w:rsidRPr="00A14C8E">
        <w:rPr>
          <w:rFonts w:cs="Arial"/>
        </w:rPr>
        <w:t>/</w:t>
      </w:r>
      <w:r w:rsidRPr="00A14C8E">
        <w:rPr>
          <w:rFonts w:cs="Arial"/>
        </w:rPr>
        <w:t xml:space="preserve">or anonymously </w:t>
      </w:r>
    </w:p>
    <w:p w14:paraId="5862702E" w14:textId="159DCA8F" w:rsidR="00996C31" w:rsidRPr="00A14C8E" w:rsidRDefault="00996C31" w:rsidP="00157C7B">
      <w:pPr>
        <w:numPr>
          <w:ilvl w:val="0"/>
          <w:numId w:val="7"/>
        </w:numPr>
        <w:rPr>
          <w:rFonts w:cs="Arial"/>
        </w:rPr>
      </w:pPr>
      <w:r w:rsidRPr="00A14C8E">
        <w:rPr>
          <w:rFonts w:cs="Arial"/>
        </w:rPr>
        <w:t xml:space="preserve">Monitor </w:t>
      </w:r>
      <w:r w:rsidR="00000F59" w:rsidRPr="00A14C8E">
        <w:rPr>
          <w:rFonts w:cs="Arial"/>
        </w:rPr>
        <w:t xml:space="preserve">the </w:t>
      </w:r>
      <w:r w:rsidRPr="00A14C8E">
        <w:rPr>
          <w:rFonts w:cs="Arial"/>
        </w:rPr>
        <w:t xml:space="preserve">participation </w:t>
      </w:r>
      <w:r w:rsidR="00000F59" w:rsidRPr="00A14C8E">
        <w:rPr>
          <w:rFonts w:cs="Arial"/>
        </w:rPr>
        <w:t xml:space="preserve">of </w:t>
      </w:r>
      <w:r w:rsidRPr="00A14C8E">
        <w:rPr>
          <w:rFonts w:cs="Arial"/>
        </w:rPr>
        <w:t>hard to reach groups</w:t>
      </w:r>
      <w:r w:rsidR="00000F59" w:rsidRPr="00A14C8E">
        <w:rPr>
          <w:rFonts w:cs="Arial"/>
        </w:rPr>
        <w:t xml:space="preserve"> and adapt activities to promote increased participation if required</w:t>
      </w:r>
    </w:p>
    <w:p w14:paraId="5376725F" w14:textId="77777777" w:rsidR="00996C31" w:rsidRPr="00A14C8E" w:rsidRDefault="00996C31" w:rsidP="00996C31">
      <w:pPr>
        <w:numPr>
          <w:ilvl w:val="0"/>
          <w:numId w:val="7"/>
        </w:numPr>
        <w:spacing w:after="120"/>
        <w:rPr>
          <w:rFonts w:cs="Arial"/>
          <w:b/>
          <w:bCs/>
        </w:rPr>
      </w:pPr>
      <w:r w:rsidRPr="00A14C8E">
        <w:rPr>
          <w:rFonts w:cs="Arial"/>
        </w:rPr>
        <w:t>Moderation and management of public forums to enable respectful</w:t>
      </w:r>
      <w:r w:rsidRPr="00A14C8E">
        <w:rPr>
          <w:rFonts w:cs="Arial"/>
          <w:bCs/>
        </w:rPr>
        <w:t xml:space="preserve"> and equitable sharing of ideas.</w:t>
      </w:r>
    </w:p>
    <w:p w14:paraId="020E824E" w14:textId="4238385D" w:rsidR="0047040B" w:rsidRDefault="0047040B" w:rsidP="00B04481">
      <w:pPr>
        <w:pStyle w:val="heading5"/>
        <w:tabs>
          <w:tab w:val="left" w:pos="2805"/>
        </w:tabs>
        <w:jc w:val="both"/>
        <w:rPr>
          <w:rFonts w:ascii="Arial" w:hAnsi="Arial" w:cs="Arial"/>
          <w:b w:val="0"/>
          <w:bCs/>
        </w:rPr>
      </w:pPr>
    </w:p>
    <w:p w14:paraId="01D71231" w14:textId="32E1A370" w:rsidR="001746B2" w:rsidRDefault="001746B2" w:rsidP="00B04481">
      <w:pPr>
        <w:pStyle w:val="heading5"/>
        <w:tabs>
          <w:tab w:val="left" w:pos="2805"/>
        </w:tabs>
        <w:jc w:val="both"/>
        <w:rPr>
          <w:rFonts w:ascii="Arial" w:hAnsi="Arial" w:cs="Arial"/>
          <w:b w:val="0"/>
          <w:bCs/>
        </w:rPr>
      </w:pPr>
    </w:p>
    <w:p w14:paraId="1547DE07" w14:textId="77777777" w:rsidR="001746B2" w:rsidRPr="003E42FD" w:rsidRDefault="001746B2" w:rsidP="00B04481">
      <w:pPr>
        <w:pStyle w:val="heading5"/>
        <w:tabs>
          <w:tab w:val="left" w:pos="2805"/>
        </w:tabs>
        <w:jc w:val="both"/>
        <w:rPr>
          <w:rFonts w:ascii="Arial" w:hAnsi="Arial" w:cs="Arial"/>
          <w:b w:val="0"/>
          <w:bCs/>
        </w:rPr>
      </w:pPr>
    </w:p>
    <w:p w14:paraId="01A98B02" w14:textId="2382E4A8" w:rsidR="0047040B" w:rsidRPr="003E42FD" w:rsidRDefault="0047040B" w:rsidP="2AF5443C">
      <w:pPr>
        <w:pStyle w:val="heading5"/>
        <w:numPr>
          <w:ilvl w:val="0"/>
          <w:numId w:val="2"/>
        </w:numPr>
        <w:tabs>
          <w:tab w:val="clear" w:pos="720"/>
        </w:tabs>
        <w:ind w:left="425" w:hanging="425"/>
        <w:jc w:val="both"/>
        <w:rPr>
          <w:rFonts w:ascii="Arial" w:hAnsi="Arial" w:cs="Arial"/>
        </w:rPr>
      </w:pPr>
      <w:r w:rsidRPr="2AF5443C">
        <w:rPr>
          <w:rFonts w:ascii="Arial" w:hAnsi="Arial" w:cs="Arial"/>
        </w:rPr>
        <w:t xml:space="preserve">Monitoring, evaluation </w:t>
      </w:r>
      <w:r w:rsidR="003F6AA2">
        <w:rPr>
          <w:rFonts w:ascii="Arial" w:hAnsi="Arial" w:cs="Arial"/>
        </w:rPr>
        <w:t>and</w:t>
      </w:r>
      <w:r w:rsidRPr="2AF5443C">
        <w:rPr>
          <w:rFonts w:ascii="Arial" w:hAnsi="Arial" w:cs="Arial"/>
        </w:rPr>
        <w:t xml:space="preserve"> review</w:t>
      </w:r>
    </w:p>
    <w:p w14:paraId="7BD76C98" w14:textId="4FDCD19C" w:rsidR="00C8062A" w:rsidRPr="00A14C8E" w:rsidRDefault="00C8062A" w:rsidP="00902B43">
      <w:pPr>
        <w:rPr>
          <w:rFonts w:cs="Arial"/>
        </w:rPr>
      </w:pPr>
      <w:r w:rsidRPr="00A14C8E">
        <w:rPr>
          <w:rFonts w:cs="Arial"/>
        </w:rPr>
        <w:t xml:space="preserve">Monitoring, evaluation and review of the Policy will be undertaken by the Manager Communication and Engagement. </w:t>
      </w:r>
      <w:r w:rsidR="4A604546" w:rsidRPr="00A14C8E">
        <w:rPr>
          <w:rFonts w:cs="Arial"/>
        </w:rPr>
        <w:t>Implement</w:t>
      </w:r>
      <w:r w:rsidRPr="00A14C8E">
        <w:rPr>
          <w:rFonts w:cs="Arial"/>
        </w:rPr>
        <w:t xml:space="preserve">ation of the Policy and Principles will be </w:t>
      </w:r>
      <w:r w:rsidR="77DB2717" w:rsidRPr="00A14C8E">
        <w:rPr>
          <w:rFonts w:cs="Arial"/>
        </w:rPr>
        <w:t xml:space="preserve">published and available </w:t>
      </w:r>
      <w:r w:rsidRPr="00A14C8E">
        <w:rPr>
          <w:rFonts w:cs="Arial"/>
        </w:rPr>
        <w:t>to the community, including a</w:t>
      </w:r>
      <w:r w:rsidR="00300D2A" w:rsidRPr="00A14C8E">
        <w:rPr>
          <w:rFonts w:cs="Arial"/>
        </w:rPr>
        <w:t>n annual</w:t>
      </w:r>
      <w:r w:rsidRPr="00A14C8E">
        <w:rPr>
          <w:rFonts w:cs="Arial"/>
        </w:rPr>
        <w:t xml:space="preserve"> summary of achievement of targets for:</w:t>
      </w:r>
      <w:bookmarkStart w:id="4" w:name="_Hlk56190694"/>
    </w:p>
    <w:p w14:paraId="126DEB86" w14:textId="1C461EF4" w:rsidR="00C8062A" w:rsidRPr="00A14C8E" w:rsidRDefault="00C8062A" w:rsidP="00C8062A">
      <w:pPr>
        <w:numPr>
          <w:ilvl w:val="0"/>
          <w:numId w:val="7"/>
        </w:numPr>
        <w:rPr>
          <w:rFonts w:cs="Arial"/>
        </w:rPr>
      </w:pPr>
      <w:r w:rsidRPr="00A14C8E">
        <w:rPr>
          <w:rFonts w:cs="Arial"/>
        </w:rPr>
        <w:t xml:space="preserve">Publication of Engagement </w:t>
      </w:r>
      <w:r w:rsidR="0FE8EA42" w:rsidRPr="00A14C8E">
        <w:rPr>
          <w:rFonts w:cs="Arial"/>
        </w:rPr>
        <w:t xml:space="preserve">Plan </w:t>
      </w:r>
      <w:r w:rsidRPr="00A14C8E">
        <w:rPr>
          <w:rFonts w:cs="Arial"/>
        </w:rPr>
        <w:t xml:space="preserve">Overview </w:t>
      </w:r>
    </w:p>
    <w:p w14:paraId="6AEBBC06" w14:textId="5460D58F" w:rsidR="00C8062A" w:rsidRPr="00A14C8E" w:rsidRDefault="00C8062A" w:rsidP="00C8062A">
      <w:pPr>
        <w:numPr>
          <w:ilvl w:val="0"/>
          <w:numId w:val="7"/>
        </w:numPr>
        <w:rPr>
          <w:rFonts w:cs="Arial"/>
        </w:rPr>
      </w:pPr>
      <w:r w:rsidRPr="00A14C8E">
        <w:rPr>
          <w:rFonts w:cs="Arial"/>
        </w:rPr>
        <w:t xml:space="preserve">Publication of engagement report </w:t>
      </w:r>
      <w:r w:rsidR="0BB1BBFD" w:rsidRPr="00A14C8E">
        <w:rPr>
          <w:rFonts w:cs="Arial"/>
        </w:rPr>
        <w:t xml:space="preserve">and key project updates </w:t>
      </w:r>
      <w:r w:rsidRPr="00A14C8E">
        <w:rPr>
          <w:rFonts w:cs="Arial"/>
        </w:rPr>
        <w:t xml:space="preserve">within </w:t>
      </w:r>
      <w:r w:rsidR="43F9AEE2" w:rsidRPr="00A14C8E">
        <w:rPr>
          <w:rFonts w:cs="Arial"/>
        </w:rPr>
        <w:t xml:space="preserve">stated </w:t>
      </w:r>
      <w:r w:rsidRPr="00A14C8E">
        <w:rPr>
          <w:rFonts w:cs="Arial"/>
        </w:rPr>
        <w:t>timeframes.</w:t>
      </w:r>
    </w:p>
    <w:bookmarkEnd w:id="4"/>
    <w:p w14:paraId="70992F28" w14:textId="77777777" w:rsidR="00C8062A" w:rsidRPr="00A14C8E" w:rsidRDefault="00C8062A" w:rsidP="00C8062A">
      <w:pPr>
        <w:spacing w:after="120"/>
        <w:ind w:right="290"/>
        <w:contextualSpacing/>
        <w:rPr>
          <w:rFonts w:eastAsia="Arial Unicode MS" w:cs="Arial"/>
        </w:rPr>
      </w:pPr>
    </w:p>
    <w:p w14:paraId="3FB310D6" w14:textId="77777777" w:rsidR="00C8062A" w:rsidRPr="00A14C8E" w:rsidRDefault="00C8062A" w:rsidP="00C8062A">
      <w:pPr>
        <w:spacing w:after="120"/>
        <w:ind w:right="290"/>
        <w:contextualSpacing/>
        <w:rPr>
          <w:rFonts w:eastAsia="Arial Unicode MS" w:cs="Arial"/>
        </w:rPr>
      </w:pPr>
      <w:r w:rsidRPr="00A14C8E">
        <w:rPr>
          <w:rFonts w:eastAsia="Arial Unicode MS" w:cs="Arial"/>
        </w:rPr>
        <w:t>The effectiveness of the Policy will be assessed by longer-term outcome measures</w:t>
      </w:r>
      <w:r w:rsidRPr="00A14C8E">
        <w:rPr>
          <w:rStyle w:val="FootnoteReference"/>
          <w:rFonts w:eastAsia="Arial Unicode MS" w:cs="Arial"/>
        </w:rPr>
        <w:footnoteReference w:id="6"/>
      </w:r>
      <w:r w:rsidRPr="00A14C8E">
        <w:rPr>
          <w:rFonts w:eastAsia="Arial Unicode MS" w:cs="Arial"/>
        </w:rPr>
        <w:t xml:space="preserve"> including:</w:t>
      </w:r>
    </w:p>
    <w:p w14:paraId="5399AC98" w14:textId="38FBEFCF" w:rsidR="00C8062A" w:rsidRPr="00A14C8E" w:rsidRDefault="00C8062A" w:rsidP="00C8062A">
      <w:pPr>
        <w:numPr>
          <w:ilvl w:val="0"/>
          <w:numId w:val="7"/>
        </w:numPr>
        <w:rPr>
          <w:rFonts w:cs="Arial"/>
        </w:rPr>
      </w:pPr>
      <w:r w:rsidRPr="00A14C8E">
        <w:rPr>
          <w:rFonts w:cs="Arial"/>
        </w:rPr>
        <w:t xml:space="preserve">Community trust and </w:t>
      </w:r>
      <w:r w:rsidR="2D680288" w:rsidRPr="00A14C8E">
        <w:rPr>
          <w:rFonts w:cs="Arial"/>
        </w:rPr>
        <w:t xml:space="preserve">confidence </w:t>
      </w:r>
      <w:r w:rsidRPr="00A14C8E">
        <w:rPr>
          <w:rFonts w:cs="Arial"/>
        </w:rPr>
        <w:t>in Council</w:t>
      </w:r>
    </w:p>
    <w:p w14:paraId="2F2E1BBB" w14:textId="77777777" w:rsidR="00C8062A" w:rsidRPr="00A14C8E" w:rsidRDefault="00C8062A" w:rsidP="00C8062A">
      <w:pPr>
        <w:numPr>
          <w:ilvl w:val="0"/>
          <w:numId w:val="7"/>
        </w:numPr>
        <w:rPr>
          <w:rFonts w:cs="Arial"/>
        </w:rPr>
      </w:pPr>
      <w:r w:rsidRPr="00A14C8E">
        <w:rPr>
          <w:rFonts w:cs="Arial"/>
        </w:rPr>
        <w:t>Community recognising Council as a respected information source</w:t>
      </w:r>
    </w:p>
    <w:p w14:paraId="16EAA4F6" w14:textId="77777777" w:rsidR="00C8062A" w:rsidRPr="00A14C8E" w:rsidRDefault="00C8062A" w:rsidP="004D6F20">
      <w:pPr>
        <w:numPr>
          <w:ilvl w:val="0"/>
          <w:numId w:val="7"/>
        </w:numPr>
        <w:spacing w:after="120"/>
        <w:ind w:left="357" w:hanging="357"/>
        <w:rPr>
          <w:rFonts w:cs="Arial"/>
        </w:rPr>
      </w:pPr>
      <w:r w:rsidRPr="00A14C8E">
        <w:rPr>
          <w:rFonts w:cs="Arial"/>
        </w:rPr>
        <w:t xml:space="preserve">Community understanding of Council’s role and the local government role. </w:t>
      </w:r>
    </w:p>
    <w:p w14:paraId="6CD1C4A8" w14:textId="77777777" w:rsidR="00C8062A" w:rsidRPr="00A14C8E" w:rsidRDefault="00C8062A" w:rsidP="00C8062A">
      <w:pPr>
        <w:pStyle w:val="heading5"/>
        <w:rPr>
          <w:rFonts w:ascii="Arial" w:eastAsia="Arial Unicode MS" w:hAnsi="Arial" w:cs="Arial"/>
          <w:b w:val="0"/>
        </w:rPr>
      </w:pPr>
      <w:r w:rsidRPr="00A14C8E">
        <w:rPr>
          <w:rFonts w:ascii="Arial" w:eastAsia="Arial Unicode MS" w:hAnsi="Arial" w:cs="Arial"/>
          <w:b w:val="0"/>
        </w:rPr>
        <w:t>The next Policy review is scheduled for February 2025.</w:t>
      </w:r>
    </w:p>
    <w:p w14:paraId="46724AE8" w14:textId="77777777" w:rsidR="00C8062A" w:rsidRPr="00A14C8E" w:rsidRDefault="00C8062A" w:rsidP="00B04481">
      <w:pPr>
        <w:ind w:right="-1"/>
        <w:jc w:val="both"/>
        <w:rPr>
          <w:rFonts w:cs="Arial"/>
        </w:rPr>
      </w:pPr>
    </w:p>
    <w:p w14:paraId="29B07316" w14:textId="6AEE9D53" w:rsidR="0055625D" w:rsidRPr="00A14C8E" w:rsidRDefault="0055625D" w:rsidP="00CE486C">
      <w:pPr>
        <w:pStyle w:val="heading5"/>
        <w:numPr>
          <w:ilvl w:val="0"/>
          <w:numId w:val="2"/>
        </w:numPr>
        <w:tabs>
          <w:tab w:val="clear" w:pos="720"/>
        </w:tabs>
        <w:ind w:left="425" w:hanging="425"/>
        <w:jc w:val="both"/>
        <w:rPr>
          <w:rFonts w:ascii="Arial" w:hAnsi="Arial" w:cs="Arial"/>
          <w:bCs/>
          <w:iCs/>
          <w:szCs w:val="22"/>
        </w:rPr>
      </w:pPr>
      <w:r w:rsidRPr="00A14C8E">
        <w:rPr>
          <w:rFonts w:ascii="Arial" w:hAnsi="Arial" w:cs="Arial"/>
          <w:bCs/>
          <w:iCs/>
          <w:szCs w:val="22"/>
        </w:rPr>
        <w:t xml:space="preserve">Roles </w:t>
      </w:r>
      <w:r w:rsidR="003F6AA2" w:rsidRPr="00A14C8E">
        <w:rPr>
          <w:rFonts w:ascii="Arial" w:hAnsi="Arial" w:cs="Arial"/>
          <w:bCs/>
          <w:iCs/>
          <w:szCs w:val="22"/>
        </w:rPr>
        <w:t>and</w:t>
      </w:r>
      <w:r w:rsidRPr="00A14C8E">
        <w:rPr>
          <w:rFonts w:ascii="Arial" w:hAnsi="Arial" w:cs="Arial"/>
          <w:bCs/>
          <w:iCs/>
          <w:szCs w:val="22"/>
        </w:rPr>
        <w:t xml:space="preserve"> </w:t>
      </w:r>
      <w:r w:rsidR="003F6AA2" w:rsidRPr="00A14C8E">
        <w:rPr>
          <w:rFonts w:ascii="Arial" w:hAnsi="Arial" w:cs="Arial"/>
          <w:bCs/>
          <w:iCs/>
          <w:szCs w:val="22"/>
        </w:rPr>
        <w:t>r</w:t>
      </w:r>
      <w:r w:rsidRPr="00A14C8E">
        <w:rPr>
          <w:rFonts w:ascii="Arial" w:hAnsi="Arial" w:cs="Arial"/>
          <w:bCs/>
          <w:iCs/>
          <w:szCs w:val="22"/>
        </w:rPr>
        <w:t>esponsibilities</w:t>
      </w:r>
    </w:p>
    <w:p w14:paraId="1E450F3E" w14:textId="77777777" w:rsidR="00C8062A" w:rsidRPr="00A14C8E" w:rsidRDefault="00C8062A" w:rsidP="00C8062A">
      <w:pPr>
        <w:spacing w:after="120"/>
        <w:ind w:right="-570"/>
        <w:rPr>
          <w:rFonts w:cs="Arial"/>
        </w:rPr>
      </w:pPr>
      <w:r w:rsidRPr="00A14C8E">
        <w:rPr>
          <w:rFonts w:cs="Arial"/>
        </w:rPr>
        <w:t xml:space="preserve">The Manager Communication and Engagement coordinates the development, implementation, compliance, monitoring, evaluation and review of this Policy. </w:t>
      </w:r>
    </w:p>
    <w:p w14:paraId="5A6670FF" w14:textId="0BB99028" w:rsidR="00C8062A" w:rsidRPr="00A14C8E" w:rsidRDefault="00C8062A" w:rsidP="00C8062A">
      <w:pPr>
        <w:spacing w:after="120"/>
        <w:rPr>
          <w:rFonts w:cs="Arial"/>
        </w:rPr>
      </w:pPr>
      <w:bookmarkStart w:id="5" w:name="_Hlk57208845"/>
      <w:r w:rsidRPr="00A14C8E">
        <w:rPr>
          <w:rFonts w:cs="Arial"/>
        </w:rPr>
        <w:t>Across Council, Departmental Managers are accountable for determining the need to undertake community engagement and responsible for the development, implementation, reporting and evaluation of engagement activities.</w:t>
      </w:r>
      <w:r w:rsidR="0002425D" w:rsidRPr="00A14C8E">
        <w:rPr>
          <w:rFonts w:cs="Arial"/>
        </w:rPr>
        <w:t xml:space="preserve"> It is their responsibility to confirm the scale of engagement activities based on the scope and complexity of the project or matter and the resources available.</w:t>
      </w:r>
    </w:p>
    <w:bookmarkEnd w:id="5"/>
    <w:p w14:paraId="2709DEAC" w14:textId="72A1C2D4" w:rsidR="00C8062A" w:rsidRPr="00A14C8E" w:rsidRDefault="00C8062A" w:rsidP="2AF5443C">
      <w:pPr>
        <w:pStyle w:val="Heading1"/>
        <w:spacing w:before="0" w:after="120"/>
        <w:rPr>
          <w:rFonts w:cs="Arial"/>
          <w:b w:val="0"/>
          <w:sz w:val="24"/>
          <w:szCs w:val="24"/>
        </w:rPr>
      </w:pPr>
      <w:r w:rsidRPr="00A14C8E">
        <w:rPr>
          <w:rFonts w:cs="Arial"/>
          <w:b w:val="0"/>
          <w:sz w:val="24"/>
          <w:szCs w:val="24"/>
        </w:rPr>
        <w:t xml:space="preserve">The Communication and Engagement Department are responsible for providing advice in relation to this Policy and will support other Council staff in the </w:t>
      </w:r>
      <w:r w:rsidR="00CE486C" w:rsidRPr="00A14C8E">
        <w:rPr>
          <w:rFonts w:cs="Arial"/>
          <w:b w:val="0"/>
          <w:sz w:val="24"/>
          <w:szCs w:val="24"/>
        </w:rPr>
        <w:t>planning</w:t>
      </w:r>
      <w:r w:rsidRPr="00A14C8E">
        <w:rPr>
          <w:rFonts w:cs="Arial"/>
          <w:b w:val="0"/>
          <w:sz w:val="24"/>
          <w:szCs w:val="24"/>
        </w:rPr>
        <w:t xml:space="preserve"> and delivery of community engagement projects. The level of support provided will vary according</w:t>
      </w:r>
      <w:r w:rsidR="13B98A8A" w:rsidRPr="00A14C8E">
        <w:rPr>
          <w:rFonts w:cs="Arial"/>
          <w:b w:val="0"/>
          <w:sz w:val="24"/>
          <w:szCs w:val="24"/>
        </w:rPr>
        <w:t xml:space="preserve"> to available resources,</w:t>
      </w:r>
      <w:r w:rsidRPr="00A14C8E">
        <w:rPr>
          <w:rFonts w:cs="Arial"/>
          <w:b w:val="0"/>
          <w:sz w:val="24"/>
          <w:szCs w:val="24"/>
        </w:rPr>
        <w:t xml:space="preserve"> the</w:t>
      </w:r>
      <w:r w:rsidR="77A6097D" w:rsidRPr="00A14C8E">
        <w:rPr>
          <w:rFonts w:cs="Arial"/>
          <w:b w:val="0"/>
          <w:sz w:val="24"/>
          <w:szCs w:val="24"/>
        </w:rPr>
        <w:t xml:space="preserve"> </w:t>
      </w:r>
      <w:r w:rsidRPr="00A14C8E">
        <w:rPr>
          <w:rFonts w:cs="Arial"/>
          <w:b w:val="0"/>
          <w:sz w:val="24"/>
          <w:szCs w:val="24"/>
        </w:rPr>
        <w:t xml:space="preserve">complexity </w:t>
      </w:r>
      <w:r w:rsidR="0C257798" w:rsidRPr="00A14C8E">
        <w:rPr>
          <w:rFonts w:cs="Arial"/>
          <w:b w:val="0"/>
          <w:sz w:val="24"/>
          <w:szCs w:val="24"/>
        </w:rPr>
        <w:t xml:space="preserve">of the matter </w:t>
      </w:r>
      <w:r w:rsidRPr="00A14C8E">
        <w:rPr>
          <w:rFonts w:cs="Arial"/>
          <w:b w:val="0"/>
          <w:sz w:val="24"/>
          <w:szCs w:val="24"/>
        </w:rPr>
        <w:t>and impact</w:t>
      </w:r>
      <w:r w:rsidR="0FD6488E" w:rsidRPr="00A14C8E">
        <w:rPr>
          <w:rFonts w:cs="Arial"/>
          <w:b w:val="0"/>
          <w:sz w:val="24"/>
          <w:szCs w:val="24"/>
        </w:rPr>
        <w:t>s</w:t>
      </w:r>
      <w:r w:rsidRPr="00A14C8E">
        <w:rPr>
          <w:rFonts w:cs="Arial"/>
          <w:b w:val="0"/>
          <w:sz w:val="24"/>
          <w:szCs w:val="24"/>
        </w:rPr>
        <w:t xml:space="preserve"> on the community. </w:t>
      </w:r>
    </w:p>
    <w:p w14:paraId="5B7724EC" w14:textId="12B9FE0B" w:rsidR="00DD23B3" w:rsidRPr="00A14C8E" w:rsidRDefault="00DD23B3" w:rsidP="00DD23B3">
      <w:r w:rsidRPr="00A14C8E">
        <w:t>Other departments of Council may be called upon to provide support or advice on subject matter expertise, including community and stakeholder identification and assessment. Where relationships exist between specific departments and individual community members</w:t>
      </w:r>
      <w:r w:rsidR="00A06ED9" w:rsidRPr="00A14C8E">
        <w:t xml:space="preserve"> and/or</w:t>
      </w:r>
      <w:r w:rsidRPr="00A14C8E">
        <w:t xml:space="preserve"> stakeholders,</w:t>
      </w:r>
      <w:r w:rsidR="00A06ED9" w:rsidRPr="00A14C8E">
        <w:t xml:space="preserve"> especially</w:t>
      </w:r>
      <w:r w:rsidRPr="00A14C8E">
        <w:t xml:space="preserve"> hard to reach populations, those departments may lead the communication </w:t>
      </w:r>
      <w:r w:rsidR="00A06ED9" w:rsidRPr="00A14C8E">
        <w:t xml:space="preserve">and/or engagement </w:t>
      </w:r>
      <w:r w:rsidRPr="00A14C8E">
        <w:t>with those individuals.</w:t>
      </w:r>
    </w:p>
    <w:p w14:paraId="40B045E0" w14:textId="77777777" w:rsidR="0047040B" w:rsidRPr="003E42FD" w:rsidRDefault="0047040B" w:rsidP="00B04481">
      <w:pPr>
        <w:ind w:right="-1"/>
        <w:jc w:val="both"/>
        <w:rPr>
          <w:rFonts w:cs="Arial"/>
        </w:rPr>
      </w:pPr>
    </w:p>
    <w:p w14:paraId="34856105" w14:textId="77777777" w:rsidR="005C67A2" w:rsidRDefault="005C67A2">
      <w:pPr>
        <w:rPr>
          <w:rFonts w:cs="Arial"/>
          <w:b/>
          <w:bCs/>
          <w:iCs/>
          <w:szCs w:val="22"/>
          <w:lang w:val="en-GB"/>
        </w:rPr>
      </w:pPr>
      <w:r>
        <w:rPr>
          <w:rFonts w:cs="Arial"/>
          <w:bCs/>
          <w:iCs/>
          <w:szCs w:val="22"/>
        </w:rPr>
        <w:br w:type="page"/>
      </w:r>
    </w:p>
    <w:p w14:paraId="4575709A" w14:textId="2D9E7F46" w:rsidR="0047040B" w:rsidRPr="003E42FD" w:rsidRDefault="0047040B" w:rsidP="00CE486C">
      <w:pPr>
        <w:pStyle w:val="heading5"/>
        <w:numPr>
          <w:ilvl w:val="0"/>
          <w:numId w:val="2"/>
        </w:numPr>
        <w:tabs>
          <w:tab w:val="clear" w:pos="720"/>
        </w:tabs>
        <w:ind w:left="425" w:hanging="425"/>
        <w:jc w:val="both"/>
        <w:rPr>
          <w:rFonts w:ascii="Arial" w:hAnsi="Arial" w:cs="Arial"/>
          <w:bCs/>
          <w:iCs/>
          <w:szCs w:val="22"/>
        </w:rPr>
      </w:pPr>
      <w:r w:rsidRPr="003E42FD">
        <w:rPr>
          <w:rFonts w:ascii="Arial" w:hAnsi="Arial" w:cs="Arial"/>
          <w:bCs/>
          <w:iCs/>
          <w:szCs w:val="22"/>
        </w:rPr>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7489"/>
      </w:tblGrid>
      <w:tr w:rsidR="00996C31" w:rsidRPr="003E42FD" w14:paraId="2A738181" w14:textId="77777777" w:rsidTr="4833E796">
        <w:trPr>
          <w:cantSplit/>
        </w:trPr>
        <w:tc>
          <w:tcPr>
            <w:tcW w:w="0" w:type="auto"/>
          </w:tcPr>
          <w:p w14:paraId="456D8FB3" w14:textId="77777777" w:rsidR="00996C31" w:rsidRPr="003E42FD" w:rsidRDefault="00996C31" w:rsidP="00645457">
            <w:pPr>
              <w:pStyle w:val="Heading1"/>
              <w:spacing w:before="0"/>
              <w:rPr>
                <w:rFonts w:cs="Arial"/>
                <w:sz w:val="24"/>
                <w:szCs w:val="24"/>
              </w:rPr>
            </w:pPr>
            <w:r w:rsidRPr="003E42FD">
              <w:rPr>
                <w:rFonts w:cs="Arial"/>
                <w:sz w:val="24"/>
                <w:szCs w:val="24"/>
              </w:rPr>
              <w:t>Legislation</w:t>
            </w:r>
          </w:p>
        </w:tc>
        <w:tc>
          <w:tcPr>
            <w:tcW w:w="0" w:type="auto"/>
          </w:tcPr>
          <w:p w14:paraId="172E9202" w14:textId="77777777" w:rsidR="00996C31" w:rsidRPr="003E42FD" w:rsidRDefault="00935C10" w:rsidP="00645457">
            <w:pPr>
              <w:pStyle w:val="Default"/>
              <w:rPr>
                <w:color w:val="auto"/>
              </w:rPr>
            </w:pPr>
            <w:hyperlink r:id="rId15" w:history="1">
              <w:r w:rsidR="00996C31" w:rsidRPr="003E42FD">
                <w:rPr>
                  <w:rStyle w:val="Hyperlink"/>
                  <w:iCs/>
                </w:rPr>
                <w:t xml:space="preserve">Defamation Act 2005 </w:t>
              </w:r>
              <w:r w:rsidR="00996C31" w:rsidRPr="003E42FD">
                <w:rPr>
                  <w:rStyle w:val="Hyperlink"/>
                </w:rPr>
                <w:t>(Victoria)</w:t>
              </w:r>
            </w:hyperlink>
            <w:r w:rsidR="00996C31" w:rsidRPr="003E42FD">
              <w:rPr>
                <w:color w:val="auto"/>
              </w:rPr>
              <w:t xml:space="preserve"> </w:t>
            </w:r>
          </w:p>
          <w:p w14:paraId="70A4113E" w14:textId="77777777" w:rsidR="00996C31" w:rsidRPr="003E42FD" w:rsidRDefault="00935C10" w:rsidP="00645457">
            <w:pPr>
              <w:pStyle w:val="Default"/>
              <w:rPr>
                <w:color w:val="auto"/>
              </w:rPr>
            </w:pPr>
            <w:hyperlink r:id="rId16" w:history="1">
              <w:r w:rsidR="00996C31" w:rsidRPr="003E42FD">
                <w:rPr>
                  <w:rStyle w:val="Hyperlink"/>
                  <w:iCs/>
                </w:rPr>
                <w:t xml:space="preserve">Freedom of Information Act 1982 </w:t>
              </w:r>
              <w:r w:rsidR="00996C31" w:rsidRPr="003E42FD">
                <w:rPr>
                  <w:rStyle w:val="Hyperlink"/>
                </w:rPr>
                <w:t>(Victoria)</w:t>
              </w:r>
            </w:hyperlink>
            <w:r w:rsidR="00996C31" w:rsidRPr="003E42FD">
              <w:rPr>
                <w:color w:val="auto"/>
              </w:rPr>
              <w:t xml:space="preserve"> </w:t>
            </w:r>
          </w:p>
          <w:p w14:paraId="7248CDE4" w14:textId="77777777" w:rsidR="00CF10B3" w:rsidRPr="003E42FD" w:rsidRDefault="00935C10" w:rsidP="00CF10B3">
            <w:pPr>
              <w:pStyle w:val="Default"/>
              <w:rPr>
                <w:color w:val="auto"/>
              </w:rPr>
            </w:pPr>
            <w:hyperlink r:id="rId17" w:history="1">
              <w:r w:rsidR="00CF10B3" w:rsidRPr="003E42FD">
                <w:rPr>
                  <w:rStyle w:val="Hyperlink"/>
                  <w:iCs/>
                </w:rPr>
                <w:t xml:space="preserve">Information Privacy Act 2000 </w:t>
              </w:r>
              <w:r w:rsidR="00CF10B3" w:rsidRPr="003E42FD">
                <w:rPr>
                  <w:rStyle w:val="Hyperlink"/>
                </w:rPr>
                <w:t>(Victoria)</w:t>
              </w:r>
            </w:hyperlink>
            <w:r w:rsidR="00CF10B3" w:rsidRPr="003E42FD">
              <w:rPr>
                <w:color w:val="auto"/>
              </w:rPr>
              <w:t xml:space="preserve"> </w:t>
            </w:r>
          </w:p>
          <w:p w14:paraId="61367267" w14:textId="77777777" w:rsidR="00996C31" w:rsidRPr="003E42FD" w:rsidRDefault="00935C10" w:rsidP="00645457">
            <w:pPr>
              <w:pStyle w:val="Default"/>
              <w:rPr>
                <w:color w:val="auto"/>
                <w:highlight w:val="yellow"/>
              </w:rPr>
            </w:pPr>
            <w:hyperlink r:id="rId18" w:history="1">
              <w:r w:rsidR="00996C31" w:rsidRPr="003E42FD">
                <w:rPr>
                  <w:rStyle w:val="Hyperlink"/>
                  <w:iCs/>
                </w:rPr>
                <w:t xml:space="preserve">Local Government Act 2020 </w:t>
              </w:r>
              <w:r w:rsidR="00996C31" w:rsidRPr="003E42FD">
                <w:rPr>
                  <w:rStyle w:val="Hyperlink"/>
                </w:rPr>
                <w:t>(Victoria)</w:t>
              </w:r>
            </w:hyperlink>
            <w:r w:rsidR="00996C31" w:rsidRPr="003E42FD">
              <w:rPr>
                <w:color w:val="auto"/>
              </w:rPr>
              <w:t xml:space="preserve"> </w:t>
            </w:r>
          </w:p>
          <w:p w14:paraId="30B5AC6E" w14:textId="77777777" w:rsidR="00CF10B3" w:rsidRPr="003E42FD" w:rsidRDefault="00935C10" w:rsidP="00CF10B3">
            <w:pPr>
              <w:rPr>
                <w:rFonts w:cs="Arial"/>
              </w:rPr>
            </w:pPr>
            <w:hyperlink r:id="rId19" w:history="1">
              <w:r w:rsidR="00CF10B3" w:rsidRPr="003E42FD">
                <w:rPr>
                  <w:rStyle w:val="Hyperlink"/>
                  <w:rFonts w:cs="Arial"/>
                </w:rPr>
                <w:t>Planning and Environment Act 1987 (Vic)</w:t>
              </w:r>
            </w:hyperlink>
          </w:p>
          <w:p w14:paraId="37FF6E6E" w14:textId="6C3214C8" w:rsidR="00CF10B3" w:rsidRPr="003E42FD" w:rsidRDefault="00935C10" w:rsidP="00CF10B3">
            <w:pPr>
              <w:pStyle w:val="Default"/>
              <w:rPr>
                <w:color w:val="auto"/>
              </w:rPr>
            </w:pPr>
            <w:hyperlink r:id="rId20" w:history="1">
              <w:r w:rsidR="00CF10B3" w:rsidRPr="003E42FD">
                <w:rPr>
                  <w:rStyle w:val="Hyperlink"/>
                  <w:iCs/>
                </w:rPr>
                <w:t xml:space="preserve">Privacy Act 1988 </w:t>
              </w:r>
              <w:r w:rsidR="00CF10B3" w:rsidRPr="003E42FD">
                <w:rPr>
                  <w:rStyle w:val="Hyperlink"/>
                </w:rPr>
                <w:t>(Commonwealth)</w:t>
              </w:r>
            </w:hyperlink>
          </w:p>
          <w:p w14:paraId="403B81AD" w14:textId="69E66F23" w:rsidR="00996C31" w:rsidRPr="003E42FD" w:rsidRDefault="00935C10" w:rsidP="00645457">
            <w:pPr>
              <w:pStyle w:val="Heading1"/>
              <w:spacing w:before="0"/>
              <w:rPr>
                <w:rFonts w:cs="Arial"/>
                <w:b w:val="0"/>
                <w:sz w:val="24"/>
                <w:szCs w:val="24"/>
              </w:rPr>
            </w:pPr>
            <w:hyperlink r:id="rId21" w:history="1">
              <w:r w:rsidR="00996C31" w:rsidRPr="003E42FD">
                <w:rPr>
                  <w:rStyle w:val="Hyperlink"/>
                  <w:rFonts w:cs="Arial"/>
                  <w:b w:val="0"/>
                  <w:bCs/>
                  <w:sz w:val="24"/>
                  <w:szCs w:val="24"/>
                </w:rPr>
                <w:t>Privacy and Data Protection Act 2014 (</w:t>
              </w:r>
              <w:r w:rsidR="00996C31" w:rsidRPr="003E42FD">
                <w:rPr>
                  <w:rStyle w:val="Hyperlink"/>
                  <w:rFonts w:cs="Arial"/>
                  <w:b w:val="0"/>
                  <w:sz w:val="24"/>
                  <w:szCs w:val="24"/>
                </w:rPr>
                <w:t>Victoria</w:t>
              </w:r>
              <w:r w:rsidR="00996C31" w:rsidRPr="003E42FD">
                <w:rPr>
                  <w:rStyle w:val="Hyperlink"/>
                  <w:rFonts w:cs="Arial"/>
                  <w:b w:val="0"/>
                  <w:bCs/>
                  <w:sz w:val="24"/>
                  <w:szCs w:val="24"/>
                </w:rPr>
                <w:t>)</w:t>
              </w:r>
            </w:hyperlink>
          </w:p>
          <w:p w14:paraId="45EAA3D6" w14:textId="77777777" w:rsidR="00996C31" w:rsidRPr="003E42FD" w:rsidRDefault="00935C10" w:rsidP="00645457">
            <w:pPr>
              <w:pStyle w:val="Default"/>
              <w:rPr>
                <w:color w:val="auto"/>
              </w:rPr>
            </w:pPr>
            <w:hyperlink r:id="rId22" w:history="1">
              <w:r w:rsidR="00996C31" w:rsidRPr="003E42FD">
                <w:rPr>
                  <w:rStyle w:val="Hyperlink"/>
                  <w:iCs/>
                </w:rPr>
                <w:t xml:space="preserve">Racial and Religious Tolerance Act 2001 </w:t>
              </w:r>
              <w:r w:rsidR="00996C31" w:rsidRPr="003E42FD">
                <w:rPr>
                  <w:rStyle w:val="Hyperlink"/>
                </w:rPr>
                <w:t>(Victoria</w:t>
              </w:r>
            </w:hyperlink>
            <w:r w:rsidR="00996C31" w:rsidRPr="003E42FD">
              <w:rPr>
                <w:color w:val="auto"/>
              </w:rPr>
              <w:t>)</w:t>
            </w:r>
          </w:p>
          <w:p w14:paraId="79E4B483" w14:textId="5888E17E" w:rsidR="00CF10B3" w:rsidRPr="003E42FD" w:rsidRDefault="00935C10" w:rsidP="00CF10B3">
            <w:pPr>
              <w:rPr>
                <w:rFonts w:cs="Arial"/>
              </w:rPr>
            </w:pPr>
            <w:hyperlink r:id="rId23" w:history="1">
              <w:r w:rsidR="00CF10B3" w:rsidRPr="00CF10B3">
                <w:rPr>
                  <w:rStyle w:val="Hyperlink"/>
                  <w:rFonts w:cs="Arial"/>
                </w:rPr>
                <w:t>Roads Act (2004)</w:t>
              </w:r>
            </w:hyperlink>
          </w:p>
          <w:p w14:paraId="559C33D0" w14:textId="0281921B" w:rsidR="00996C31" w:rsidRPr="003E42FD" w:rsidRDefault="00935C10" w:rsidP="00645457">
            <w:pPr>
              <w:pStyle w:val="Default"/>
              <w:rPr>
                <w:color w:val="auto"/>
              </w:rPr>
            </w:pPr>
            <w:hyperlink r:id="rId24" w:history="1">
              <w:r w:rsidR="00996C31" w:rsidRPr="003E42FD">
                <w:rPr>
                  <w:rStyle w:val="Hyperlink"/>
                  <w:iCs/>
                </w:rPr>
                <w:t>Wrongs Act 1958 (</w:t>
              </w:r>
              <w:r w:rsidR="00996C31" w:rsidRPr="003E42FD">
                <w:rPr>
                  <w:rStyle w:val="Hyperlink"/>
                </w:rPr>
                <w:t>Victoria)</w:t>
              </w:r>
            </w:hyperlink>
          </w:p>
          <w:p w14:paraId="6057FC36" w14:textId="77777777" w:rsidR="00996C31" w:rsidRPr="003E42FD" w:rsidRDefault="00935C10" w:rsidP="00902B43">
            <w:pPr>
              <w:spacing w:after="120"/>
              <w:rPr>
                <w:rFonts w:cs="Arial"/>
              </w:rPr>
            </w:pPr>
            <w:hyperlink r:id="rId25" w:history="1">
              <w:r w:rsidR="00996C31" w:rsidRPr="003E42FD">
                <w:rPr>
                  <w:rStyle w:val="Hyperlink"/>
                  <w:rFonts w:cs="Arial"/>
                </w:rPr>
                <w:t>Public Health and Wellbeing Act 2008 (Vic)</w:t>
              </w:r>
            </w:hyperlink>
          </w:p>
        </w:tc>
      </w:tr>
      <w:tr w:rsidR="00996C31" w:rsidRPr="003E42FD" w14:paraId="02192C4C" w14:textId="77777777" w:rsidTr="4833E796">
        <w:trPr>
          <w:cantSplit/>
        </w:trPr>
        <w:tc>
          <w:tcPr>
            <w:tcW w:w="0" w:type="auto"/>
          </w:tcPr>
          <w:p w14:paraId="2C3BFC32" w14:textId="77777777" w:rsidR="00996C31" w:rsidRPr="003E42FD" w:rsidRDefault="00996C31" w:rsidP="00645457">
            <w:pPr>
              <w:pStyle w:val="Heading1"/>
              <w:spacing w:before="0"/>
              <w:rPr>
                <w:rFonts w:cs="Arial"/>
                <w:sz w:val="24"/>
                <w:szCs w:val="24"/>
              </w:rPr>
            </w:pPr>
            <w:r w:rsidRPr="003E42FD">
              <w:rPr>
                <w:rFonts w:cs="Arial"/>
                <w:sz w:val="24"/>
                <w:szCs w:val="24"/>
              </w:rPr>
              <w:t>Policies</w:t>
            </w:r>
          </w:p>
        </w:tc>
        <w:tc>
          <w:tcPr>
            <w:tcW w:w="0" w:type="auto"/>
          </w:tcPr>
          <w:p w14:paraId="79FA01D5" w14:textId="77777777" w:rsidR="00996C31" w:rsidRPr="003E42FD" w:rsidRDefault="00996C31" w:rsidP="00645457">
            <w:pPr>
              <w:pStyle w:val="Default"/>
              <w:rPr>
                <w:color w:val="auto"/>
              </w:rPr>
            </w:pPr>
            <w:r w:rsidRPr="003E42FD">
              <w:rPr>
                <w:color w:val="auto"/>
              </w:rPr>
              <w:t xml:space="preserve">Bayside City Council </w:t>
            </w:r>
            <w:hyperlink r:id="rId26" w:tgtFrame="_blank" w:history="1">
              <w:r w:rsidRPr="003E42FD">
                <w:rPr>
                  <w:rStyle w:val="Hyperlink"/>
                  <w:color w:val="auto"/>
                </w:rPr>
                <w:t>Customer Experience Policy 2018</w:t>
              </w:r>
            </w:hyperlink>
          </w:p>
          <w:p w14:paraId="07253C26" w14:textId="77777777" w:rsidR="00996C31" w:rsidRPr="003E42FD" w:rsidRDefault="00996C31" w:rsidP="00645457">
            <w:pPr>
              <w:rPr>
                <w:rFonts w:cs="Arial"/>
              </w:rPr>
            </w:pPr>
            <w:r w:rsidRPr="003E42FD">
              <w:rPr>
                <w:rFonts w:cs="Arial"/>
              </w:rPr>
              <w:t>Bayside City Council</w:t>
            </w:r>
            <w:r w:rsidRPr="003E42FD">
              <w:rPr>
                <w:rFonts w:cs="Arial"/>
                <w:b/>
              </w:rPr>
              <w:t xml:space="preserve"> </w:t>
            </w:r>
            <w:r w:rsidRPr="003E42FD">
              <w:rPr>
                <w:rFonts w:cs="Arial"/>
              </w:rPr>
              <w:t>Disciplinary Policy 2018 (</w:t>
            </w:r>
            <w:r w:rsidRPr="003E42FD">
              <w:rPr>
                <w:rFonts w:cs="Arial"/>
                <w:lang w:eastAsia="en-AU"/>
              </w:rPr>
              <w:t>DOC/18/160713</w:t>
            </w:r>
            <w:r w:rsidRPr="003E42FD">
              <w:rPr>
                <w:rFonts w:cs="Arial"/>
              </w:rPr>
              <w:t xml:space="preserve"> organisational policy)</w:t>
            </w:r>
          </w:p>
          <w:p w14:paraId="45E48095" w14:textId="77777777" w:rsidR="00902B43" w:rsidRDefault="00902B43" w:rsidP="00902B43">
            <w:pPr>
              <w:pStyle w:val="Default"/>
              <w:rPr>
                <w:color w:val="auto"/>
              </w:rPr>
            </w:pPr>
            <w:r w:rsidRPr="003E42FD">
              <w:rPr>
                <w:color w:val="auto"/>
              </w:rPr>
              <w:t>Bayside City Council Governance Rules 2020</w:t>
            </w:r>
          </w:p>
          <w:p w14:paraId="3B4C68CF" w14:textId="2D5D90EC" w:rsidR="00902B43" w:rsidRDefault="00902B43" w:rsidP="00645457">
            <w:pPr>
              <w:pStyle w:val="Default"/>
              <w:rPr>
                <w:color w:val="auto"/>
              </w:rPr>
            </w:pPr>
            <w:r w:rsidRPr="003E42FD">
              <w:rPr>
                <w:color w:val="auto"/>
              </w:rPr>
              <w:t xml:space="preserve">Bayside City Council </w:t>
            </w:r>
            <w:hyperlink r:id="rId27" w:tgtFrame="_blank" w:history="1">
              <w:r w:rsidRPr="003E42FD">
                <w:rPr>
                  <w:rStyle w:val="Hyperlink"/>
                  <w:color w:val="auto"/>
                </w:rPr>
                <w:t>Privacy and Data Protection Policy 2017</w:t>
              </w:r>
            </w:hyperlink>
          </w:p>
          <w:p w14:paraId="3A812358" w14:textId="54FAF9C2" w:rsidR="00996C31" w:rsidRPr="003E42FD" w:rsidRDefault="00996C31" w:rsidP="00645457">
            <w:pPr>
              <w:pStyle w:val="Default"/>
              <w:rPr>
                <w:color w:val="auto"/>
              </w:rPr>
            </w:pPr>
            <w:r w:rsidRPr="003E42FD">
              <w:rPr>
                <w:color w:val="auto"/>
              </w:rPr>
              <w:t>Bayside City Council Records Management Policy 2011 (DOC/15/8767 organisational policy)</w:t>
            </w:r>
          </w:p>
          <w:p w14:paraId="46D01587" w14:textId="77777777" w:rsidR="008F70B9" w:rsidRDefault="00996C31" w:rsidP="00645457">
            <w:pPr>
              <w:pStyle w:val="Default"/>
              <w:rPr>
                <w:color w:val="auto"/>
              </w:rPr>
            </w:pPr>
            <w:r w:rsidRPr="003E42FD">
              <w:rPr>
                <w:color w:val="auto"/>
              </w:rPr>
              <w:t>Bayside City Council Social Media Policy 2</w:t>
            </w:r>
            <w:r w:rsidR="008F70B9" w:rsidRPr="003E42FD">
              <w:rPr>
                <w:color w:val="auto"/>
              </w:rPr>
              <w:t>020</w:t>
            </w:r>
          </w:p>
          <w:p w14:paraId="343576BE" w14:textId="437C8BBB" w:rsidR="00902B43" w:rsidRPr="003E42FD" w:rsidRDefault="00902B43" w:rsidP="00902B43">
            <w:pPr>
              <w:pStyle w:val="Default"/>
              <w:spacing w:after="120"/>
              <w:rPr>
                <w:color w:val="auto"/>
              </w:rPr>
            </w:pPr>
            <w:r w:rsidRPr="003E42FD">
              <w:rPr>
                <w:color w:val="auto"/>
              </w:rPr>
              <w:t xml:space="preserve">Bayside City Council Transparency Policy 2020 </w:t>
            </w:r>
          </w:p>
        </w:tc>
      </w:tr>
      <w:tr w:rsidR="00996C31" w:rsidRPr="003E42FD" w14:paraId="1FD988BF" w14:textId="77777777" w:rsidTr="4833E796">
        <w:trPr>
          <w:cantSplit/>
        </w:trPr>
        <w:tc>
          <w:tcPr>
            <w:tcW w:w="0" w:type="auto"/>
          </w:tcPr>
          <w:p w14:paraId="1AC507D9" w14:textId="083D7470" w:rsidR="00996C31" w:rsidRPr="003E42FD" w:rsidRDefault="00996C31" w:rsidP="00645457">
            <w:pPr>
              <w:pStyle w:val="Heading1"/>
              <w:spacing w:before="0"/>
              <w:rPr>
                <w:rFonts w:cs="Arial"/>
                <w:sz w:val="24"/>
                <w:szCs w:val="24"/>
              </w:rPr>
            </w:pPr>
            <w:r w:rsidRPr="4833E796">
              <w:rPr>
                <w:rFonts w:cs="Arial"/>
                <w:sz w:val="24"/>
                <w:szCs w:val="24"/>
              </w:rPr>
              <w:t>Strategies</w:t>
            </w:r>
            <w:r w:rsidR="54734315" w:rsidRPr="4833E796">
              <w:rPr>
                <w:rFonts w:cs="Arial"/>
                <w:sz w:val="24"/>
                <w:szCs w:val="24"/>
              </w:rPr>
              <w:t xml:space="preserve"> </w:t>
            </w:r>
            <w:r w:rsidRPr="4833E796">
              <w:rPr>
                <w:rFonts w:cs="Arial"/>
                <w:sz w:val="24"/>
                <w:szCs w:val="24"/>
              </w:rPr>
              <w:t>/</w:t>
            </w:r>
            <w:r w:rsidR="2CA25EF1" w:rsidRPr="4833E796">
              <w:rPr>
                <w:rFonts w:cs="Arial"/>
                <w:sz w:val="24"/>
                <w:szCs w:val="24"/>
              </w:rPr>
              <w:t xml:space="preserve"> </w:t>
            </w:r>
            <w:r w:rsidRPr="4833E796">
              <w:rPr>
                <w:rFonts w:cs="Arial"/>
                <w:sz w:val="24"/>
                <w:szCs w:val="24"/>
              </w:rPr>
              <w:t>Plans</w:t>
            </w:r>
          </w:p>
        </w:tc>
        <w:tc>
          <w:tcPr>
            <w:tcW w:w="0" w:type="auto"/>
          </w:tcPr>
          <w:p w14:paraId="13CAD811" w14:textId="3DE6BCB7" w:rsidR="00996C31" w:rsidRPr="003E42FD" w:rsidRDefault="00996C31" w:rsidP="00645457">
            <w:pPr>
              <w:pStyle w:val="Heading1"/>
              <w:spacing w:before="0"/>
              <w:rPr>
                <w:rFonts w:cs="Arial"/>
                <w:b w:val="0"/>
                <w:bCs/>
                <w:sz w:val="24"/>
                <w:szCs w:val="24"/>
              </w:rPr>
            </w:pPr>
            <w:r w:rsidRPr="003E42FD">
              <w:rPr>
                <w:rFonts w:cs="Arial"/>
                <w:b w:val="0"/>
                <w:bCs/>
                <w:sz w:val="24"/>
                <w:szCs w:val="24"/>
              </w:rPr>
              <w:t xml:space="preserve">Bayside City Council, </w:t>
            </w:r>
            <w:hyperlink r:id="rId28" w:history="1">
              <w:r w:rsidRPr="003E42FD">
                <w:rPr>
                  <w:rStyle w:val="Hyperlink"/>
                  <w:rFonts w:cs="Arial"/>
                  <w:b w:val="0"/>
                  <w:bCs/>
                  <w:sz w:val="24"/>
                  <w:szCs w:val="24"/>
                </w:rPr>
                <w:t>Council Plan 2017 – 2021 (2020 Review) and 2020/2021 Annual Action Plan</w:t>
              </w:r>
            </w:hyperlink>
            <w:r w:rsidRPr="003E42FD">
              <w:rPr>
                <w:rFonts w:cs="Arial"/>
                <w:b w:val="0"/>
                <w:bCs/>
                <w:sz w:val="24"/>
                <w:szCs w:val="24"/>
              </w:rPr>
              <w:t xml:space="preserve"> </w:t>
            </w:r>
          </w:p>
          <w:p w14:paraId="378F0D26" w14:textId="77777777" w:rsidR="00996C31" w:rsidRDefault="00935C10" w:rsidP="00BB0E1A">
            <w:pPr>
              <w:rPr>
                <w:rStyle w:val="Hyperlink"/>
                <w:rFonts w:cs="Arial"/>
              </w:rPr>
            </w:pPr>
            <w:hyperlink r:id="rId29" w:history="1">
              <w:r w:rsidR="00996C31" w:rsidRPr="003E42FD">
                <w:rPr>
                  <w:rStyle w:val="Hyperlink"/>
                  <w:rFonts w:cs="Arial"/>
                </w:rPr>
                <w:t>Bayside City Council, Bayside Community Plan 2025</w:t>
              </w:r>
            </w:hyperlink>
          </w:p>
          <w:p w14:paraId="2ACD44EA" w14:textId="46BB41D7" w:rsidR="003F6AA2" w:rsidRPr="003E42FD" w:rsidRDefault="003F6AA2" w:rsidP="00902B43">
            <w:pPr>
              <w:spacing w:after="120"/>
              <w:rPr>
                <w:rFonts w:cs="Arial"/>
              </w:rPr>
            </w:pPr>
            <w:r w:rsidRPr="003F6AA2">
              <w:rPr>
                <w:rFonts w:cs="Arial"/>
                <w:lang w:eastAsia="en-AU"/>
              </w:rPr>
              <w:t xml:space="preserve">Bayside City </w:t>
            </w:r>
            <w:r>
              <w:rPr>
                <w:rFonts w:cs="Arial"/>
                <w:lang w:eastAsia="en-AU"/>
              </w:rPr>
              <w:t xml:space="preserve">Council Organisation Strategy </w:t>
            </w:r>
            <w:r w:rsidR="00BB0E1A">
              <w:rPr>
                <w:rFonts w:cs="Arial"/>
                <w:lang w:eastAsia="en-AU"/>
              </w:rPr>
              <w:t xml:space="preserve">2019 </w:t>
            </w:r>
            <w:r>
              <w:rPr>
                <w:rFonts w:cs="Arial"/>
                <w:lang w:eastAsia="en-AU"/>
              </w:rPr>
              <w:t>(</w:t>
            </w:r>
            <w:r w:rsidR="00BB0E1A">
              <w:rPr>
                <w:rFonts w:cs="Arial"/>
                <w:lang w:eastAsia="en-AU"/>
              </w:rPr>
              <w:t>internal</w:t>
            </w:r>
            <w:r>
              <w:rPr>
                <w:rFonts w:cs="Arial"/>
                <w:lang w:eastAsia="en-AU"/>
              </w:rPr>
              <w:t>)</w:t>
            </w:r>
          </w:p>
        </w:tc>
      </w:tr>
      <w:tr w:rsidR="00996C31" w:rsidRPr="003E42FD" w14:paraId="3D900E47" w14:textId="77777777" w:rsidTr="4833E796">
        <w:trPr>
          <w:cantSplit/>
        </w:trPr>
        <w:tc>
          <w:tcPr>
            <w:tcW w:w="0" w:type="auto"/>
          </w:tcPr>
          <w:p w14:paraId="775FC2A7" w14:textId="0F849488" w:rsidR="00996C31" w:rsidRPr="003E42FD" w:rsidRDefault="00996C31" w:rsidP="00645457">
            <w:pPr>
              <w:pStyle w:val="Heading1"/>
              <w:spacing w:before="0"/>
              <w:rPr>
                <w:rFonts w:cs="Arial"/>
                <w:sz w:val="24"/>
                <w:szCs w:val="24"/>
              </w:rPr>
            </w:pPr>
            <w:r w:rsidRPr="4833E796">
              <w:rPr>
                <w:rFonts w:cs="Arial"/>
                <w:sz w:val="24"/>
                <w:szCs w:val="24"/>
              </w:rPr>
              <w:t>Procedures</w:t>
            </w:r>
            <w:r w:rsidR="3086639F" w:rsidRPr="4833E796">
              <w:rPr>
                <w:rFonts w:cs="Arial"/>
                <w:sz w:val="24"/>
                <w:szCs w:val="24"/>
              </w:rPr>
              <w:t xml:space="preserve"> </w:t>
            </w:r>
            <w:r w:rsidRPr="4833E796">
              <w:rPr>
                <w:rFonts w:cs="Arial"/>
                <w:sz w:val="24"/>
                <w:szCs w:val="24"/>
              </w:rPr>
              <w:t>/</w:t>
            </w:r>
            <w:r w:rsidR="7AB00597" w:rsidRPr="4833E796">
              <w:rPr>
                <w:rFonts w:cs="Arial"/>
                <w:sz w:val="24"/>
                <w:szCs w:val="24"/>
              </w:rPr>
              <w:t xml:space="preserve"> </w:t>
            </w:r>
            <w:r w:rsidRPr="4833E796">
              <w:rPr>
                <w:rFonts w:cs="Arial"/>
                <w:sz w:val="24"/>
                <w:szCs w:val="24"/>
              </w:rPr>
              <w:t>Processes</w:t>
            </w:r>
          </w:p>
        </w:tc>
        <w:tc>
          <w:tcPr>
            <w:tcW w:w="0" w:type="auto"/>
          </w:tcPr>
          <w:p w14:paraId="4571722C" w14:textId="2AB4F694" w:rsidR="00996C31" w:rsidRPr="003E42FD" w:rsidRDefault="00996C31" w:rsidP="00645457">
            <w:pPr>
              <w:pStyle w:val="Heading1"/>
              <w:spacing w:before="0"/>
              <w:rPr>
                <w:rFonts w:cs="Arial"/>
                <w:b w:val="0"/>
                <w:bCs/>
                <w:sz w:val="24"/>
                <w:szCs w:val="24"/>
              </w:rPr>
            </w:pPr>
            <w:r w:rsidRPr="003E42FD">
              <w:rPr>
                <w:rFonts w:cs="Arial"/>
                <w:b w:val="0"/>
                <w:bCs/>
                <w:sz w:val="24"/>
                <w:szCs w:val="24"/>
              </w:rPr>
              <w:t>Bayside City Council, Community and Stakeholder Engagement Guidelines (</w:t>
            </w:r>
            <w:r w:rsidR="00CE486C" w:rsidRPr="003E42FD">
              <w:rPr>
                <w:rFonts w:cs="Arial"/>
                <w:b w:val="0"/>
                <w:bCs/>
                <w:sz w:val="24"/>
                <w:szCs w:val="24"/>
              </w:rPr>
              <w:t>2017</w:t>
            </w:r>
            <w:r w:rsidRPr="003E42FD">
              <w:rPr>
                <w:rFonts w:cs="Arial"/>
                <w:b w:val="0"/>
                <w:bCs/>
                <w:sz w:val="24"/>
                <w:szCs w:val="24"/>
              </w:rPr>
              <w:t>)</w:t>
            </w:r>
          </w:p>
          <w:p w14:paraId="6EFDB708" w14:textId="77777777" w:rsidR="00902B43" w:rsidRDefault="00902B43" w:rsidP="00902B43">
            <w:pPr>
              <w:pStyle w:val="Heading1"/>
              <w:spacing w:before="0"/>
              <w:rPr>
                <w:rFonts w:cs="Arial"/>
                <w:b w:val="0"/>
                <w:sz w:val="24"/>
                <w:szCs w:val="24"/>
              </w:rPr>
            </w:pPr>
            <w:r w:rsidRPr="003E42FD">
              <w:rPr>
                <w:rFonts w:cs="Arial"/>
                <w:b w:val="0"/>
                <w:bCs/>
                <w:sz w:val="24"/>
                <w:szCs w:val="24"/>
              </w:rPr>
              <w:t xml:space="preserve">Bayside City Council, </w:t>
            </w:r>
            <w:r w:rsidRPr="003E42FD">
              <w:rPr>
                <w:rFonts w:cs="Arial"/>
                <w:b w:val="0"/>
                <w:sz w:val="24"/>
                <w:szCs w:val="24"/>
              </w:rPr>
              <w:t>Community Engagement and Research process (</w:t>
            </w:r>
            <w:proofErr w:type="spellStart"/>
            <w:r w:rsidRPr="003E42FD">
              <w:rPr>
                <w:rFonts w:cs="Arial"/>
                <w:b w:val="0"/>
                <w:sz w:val="24"/>
                <w:szCs w:val="24"/>
              </w:rPr>
              <w:t>Promapp</w:t>
            </w:r>
            <w:proofErr w:type="spellEnd"/>
            <w:r w:rsidRPr="003E42FD">
              <w:rPr>
                <w:rFonts w:cs="Arial"/>
                <w:b w:val="0"/>
                <w:sz w:val="24"/>
                <w:szCs w:val="24"/>
              </w:rPr>
              <w:t>)</w:t>
            </w:r>
          </w:p>
          <w:p w14:paraId="2C35DEBF" w14:textId="22FCC039" w:rsidR="00996C31" w:rsidRPr="003E42FD" w:rsidRDefault="00996C31" w:rsidP="00645457">
            <w:pPr>
              <w:pStyle w:val="FootnoteText"/>
              <w:rPr>
                <w:rFonts w:cs="Arial"/>
                <w:sz w:val="24"/>
                <w:szCs w:val="24"/>
              </w:rPr>
            </w:pPr>
            <w:r w:rsidRPr="003E42FD">
              <w:rPr>
                <w:rFonts w:cs="Arial"/>
                <w:sz w:val="24"/>
                <w:szCs w:val="24"/>
              </w:rPr>
              <w:t>Bayside City Council, Engagement and Research Tool Kit, 2018</w:t>
            </w:r>
          </w:p>
          <w:p w14:paraId="29AF1A48" w14:textId="116A0EDE" w:rsidR="00902B43" w:rsidRPr="00902B43" w:rsidRDefault="00902B43" w:rsidP="004A60EB">
            <w:pPr>
              <w:pStyle w:val="Heading1"/>
              <w:spacing w:before="0" w:after="120"/>
              <w:rPr>
                <w:rFonts w:cs="Arial"/>
                <w:b w:val="0"/>
                <w:sz w:val="24"/>
                <w:szCs w:val="24"/>
              </w:rPr>
            </w:pPr>
            <w:r w:rsidRPr="003E42FD">
              <w:rPr>
                <w:rFonts w:cs="Arial"/>
                <w:b w:val="0"/>
                <w:sz w:val="24"/>
                <w:szCs w:val="24"/>
              </w:rPr>
              <w:t>Local Government Victoria guidelines 2020 (unpublished)</w:t>
            </w:r>
          </w:p>
        </w:tc>
      </w:tr>
      <w:tr w:rsidR="00996C31" w:rsidRPr="003E42FD" w14:paraId="3D14AAB7" w14:textId="77777777" w:rsidTr="4833E796">
        <w:trPr>
          <w:cantSplit/>
        </w:trPr>
        <w:tc>
          <w:tcPr>
            <w:tcW w:w="0" w:type="auto"/>
          </w:tcPr>
          <w:p w14:paraId="5A8096A1" w14:textId="77777777" w:rsidR="00996C31" w:rsidRPr="003E42FD" w:rsidRDefault="00996C31" w:rsidP="00645457">
            <w:pPr>
              <w:pStyle w:val="Heading1"/>
              <w:spacing w:before="0"/>
              <w:rPr>
                <w:rFonts w:cs="Arial"/>
                <w:sz w:val="24"/>
                <w:szCs w:val="24"/>
              </w:rPr>
            </w:pPr>
            <w:r w:rsidRPr="003E42FD">
              <w:rPr>
                <w:rFonts w:cs="Arial"/>
                <w:sz w:val="24"/>
                <w:szCs w:val="24"/>
              </w:rPr>
              <w:t>Other</w:t>
            </w:r>
          </w:p>
        </w:tc>
        <w:tc>
          <w:tcPr>
            <w:tcW w:w="0" w:type="auto"/>
          </w:tcPr>
          <w:p w14:paraId="121F7A5A" w14:textId="77777777" w:rsidR="00996C31" w:rsidRPr="003E42FD" w:rsidRDefault="00996C31" w:rsidP="00645457">
            <w:pPr>
              <w:pStyle w:val="Default"/>
              <w:rPr>
                <w:bCs/>
                <w:color w:val="auto"/>
              </w:rPr>
            </w:pPr>
            <w:r w:rsidRPr="003E42FD">
              <w:rPr>
                <w:bCs/>
                <w:color w:val="auto"/>
              </w:rPr>
              <w:t>Bayside City Council Councillor Code of Conduct 2017</w:t>
            </w:r>
          </w:p>
          <w:p w14:paraId="489C8AC9" w14:textId="77777777" w:rsidR="00902B43" w:rsidRPr="003E42FD" w:rsidRDefault="00902B43" w:rsidP="00902B43">
            <w:pPr>
              <w:pStyle w:val="Heading1"/>
              <w:spacing w:before="0"/>
              <w:rPr>
                <w:rFonts w:cs="Arial"/>
                <w:b w:val="0"/>
                <w:bCs/>
                <w:sz w:val="24"/>
                <w:szCs w:val="24"/>
              </w:rPr>
            </w:pPr>
            <w:r w:rsidRPr="003E42FD">
              <w:rPr>
                <w:rFonts w:cs="Arial"/>
                <w:b w:val="0"/>
                <w:bCs/>
                <w:sz w:val="24"/>
                <w:szCs w:val="24"/>
              </w:rPr>
              <w:t>Bayside City Council employment contracts</w:t>
            </w:r>
          </w:p>
          <w:p w14:paraId="5CA59CB2" w14:textId="0743CF22" w:rsidR="00996C31" w:rsidRPr="003E42FD" w:rsidRDefault="00996C31" w:rsidP="00645457">
            <w:pPr>
              <w:pStyle w:val="Default"/>
              <w:rPr>
                <w:bCs/>
                <w:color w:val="auto"/>
              </w:rPr>
            </w:pPr>
            <w:r w:rsidRPr="003E42FD">
              <w:rPr>
                <w:bCs/>
                <w:color w:val="auto"/>
              </w:rPr>
              <w:t>Bayside City Council Staff Code of Conduct 2020</w:t>
            </w:r>
          </w:p>
          <w:p w14:paraId="587935E0" w14:textId="65E5B40C" w:rsidR="00645457" w:rsidRPr="003E42FD" w:rsidRDefault="00645457" w:rsidP="00902B43">
            <w:pPr>
              <w:pStyle w:val="Default"/>
              <w:spacing w:after="120"/>
            </w:pPr>
            <w:r w:rsidRPr="003E42FD">
              <w:t>Victorian Small Business Commission - Small Business Friendly Council Initiative</w:t>
            </w:r>
            <w:r w:rsidR="00CE486C" w:rsidRPr="003E42FD">
              <w:t xml:space="preserve"> 2020</w:t>
            </w:r>
          </w:p>
        </w:tc>
      </w:tr>
    </w:tbl>
    <w:p w14:paraId="00BD1940" w14:textId="77777777" w:rsidR="0047040B" w:rsidRPr="003E42FD" w:rsidRDefault="0047040B">
      <w:pPr>
        <w:rPr>
          <w:rFonts w:cs="Arial"/>
        </w:rPr>
      </w:pPr>
    </w:p>
    <w:p w14:paraId="717E4C9E" w14:textId="77777777" w:rsidR="0047040B" w:rsidRPr="003E42FD" w:rsidRDefault="0047040B">
      <w:pPr>
        <w:pStyle w:val="heading5"/>
        <w:tabs>
          <w:tab w:val="left" w:pos="2805"/>
        </w:tabs>
        <w:rPr>
          <w:rFonts w:ascii="Arial" w:hAnsi="Arial" w:cs="Arial"/>
          <w:b w:val="0"/>
          <w:bCs/>
          <w:iCs/>
          <w:szCs w:val="22"/>
        </w:rPr>
      </w:pPr>
      <w:r w:rsidRPr="003E42FD">
        <w:rPr>
          <w:rFonts w:ascii="Arial" w:hAnsi="Arial" w:cs="Arial"/>
          <w:sz w:val="22"/>
        </w:rPr>
        <w:t xml:space="preserve">Please note:  </w:t>
      </w:r>
      <w:r w:rsidRPr="003E42FD">
        <w:rPr>
          <w:rFonts w:ascii="Arial" w:hAnsi="Arial" w:cs="Arial"/>
          <w:b w:val="0"/>
          <w:bCs/>
          <w:sz w:val="22"/>
        </w:rPr>
        <w:t>This policy is current as at the date of approval.  Refer to Council’s website (</w:t>
      </w:r>
      <w:hyperlink r:id="rId30" w:history="1">
        <w:r w:rsidRPr="003E42FD">
          <w:rPr>
            <w:rStyle w:val="Hyperlink"/>
            <w:rFonts w:ascii="Arial" w:hAnsi="Arial" w:cs="Arial"/>
            <w:b w:val="0"/>
            <w:bCs/>
            <w:sz w:val="22"/>
          </w:rPr>
          <w:t>www.bayside.vic.gov.au</w:t>
        </w:r>
      </w:hyperlink>
      <w:r w:rsidRPr="003E42FD">
        <w:rPr>
          <w:rFonts w:ascii="Arial" w:hAnsi="Arial" w:cs="Arial"/>
          <w:b w:val="0"/>
          <w:bCs/>
          <w:sz w:val="22"/>
        </w:rPr>
        <w:t xml:space="preserve">) </w:t>
      </w:r>
      <w:r w:rsidR="00B152AB" w:rsidRPr="003E42FD">
        <w:rPr>
          <w:rFonts w:ascii="Arial" w:hAnsi="Arial" w:cs="Arial"/>
          <w:b w:val="0"/>
          <w:bCs/>
          <w:sz w:val="22"/>
        </w:rPr>
        <w:t>t</w:t>
      </w:r>
      <w:r w:rsidRPr="003E42FD">
        <w:rPr>
          <w:rFonts w:ascii="Arial" w:hAnsi="Arial" w:cs="Arial"/>
          <w:b w:val="0"/>
          <w:bCs/>
          <w:sz w:val="22"/>
        </w:rPr>
        <w:t>o ensure this is the latest version.</w:t>
      </w:r>
    </w:p>
    <w:p w14:paraId="154E3539" w14:textId="77777777" w:rsidR="0047040B" w:rsidRPr="003E42FD" w:rsidRDefault="0047040B">
      <w:pPr>
        <w:pStyle w:val="heading5"/>
        <w:tabs>
          <w:tab w:val="left" w:pos="2805"/>
        </w:tabs>
        <w:rPr>
          <w:rFonts w:ascii="Arial" w:hAnsi="Arial" w:cs="Arial"/>
          <w:bCs/>
          <w:iCs/>
          <w:szCs w:val="22"/>
        </w:rPr>
      </w:pPr>
    </w:p>
    <w:p w14:paraId="1F76127C" w14:textId="238DCB18" w:rsidR="00996C31" w:rsidRPr="003E42FD" w:rsidRDefault="00996C31" w:rsidP="00996C31">
      <w:pPr>
        <w:pStyle w:val="heading5"/>
        <w:tabs>
          <w:tab w:val="left" w:pos="2805"/>
        </w:tabs>
        <w:rPr>
          <w:rFonts w:ascii="Arial" w:hAnsi="Arial" w:cs="Arial"/>
          <w:szCs w:val="24"/>
        </w:rPr>
      </w:pPr>
      <w:r w:rsidRPr="003E42FD">
        <w:rPr>
          <w:rFonts w:ascii="Arial" w:hAnsi="Arial" w:cs="Arial"/>
        </w:rPr>
        <w:br w:type="page"/>
      </w:r>
      <w:r w:rsidRPr="003E42FD">
        <w:rPr>
          <w:rFonts w:ascii="Arial" w:hAnsi="Arial" w:cs="Arial"/>
          <w:bCs/>
          <w:iCs/>
          <w:szCs w:val="24"/>
        </w:rPr>
        <w:lastRenderedPageBreak/>
        <w:t>Appendix 1</w:t>
      </w:r>
      <w:r w:rsidR="00947A52">
        <w:rPr>
          <w:rFonts w:ascii="Arial" w:hAnsi="Arial" w:cs="Arial"/>
          <w:bCs/>
          <w:iCs/>
          <w:szCs w:val="24"/>
        </w:rPr>
        <w:t xml:space="preserve">: </w:t>
      </w:r>
      <w:r w:rsidRPr="003E42FD">
        <w:rPr>
          <w:rFonts w:ascii="Arial" w:hAnsi="Arial" w:cs="Arial"/>
          <w:szCs w:val="24"/>
        </w:rPr>
        <w:t>IAP2 Spectrum of Public Participation</w:t>
      </w:r>
    </w:p>
    <w:p w14:paraId="5F22EB07" w14:textId="66DB6E9D" w:rsidR="00B723F4" w:rsidRPr="003E42FD" w:rsidRDefault="00B723F4" w:rsidP="00B723F4">
      <w:pPr>
        <w:pStyle w:val="NormalWeb"/>
        <w:shd w:val="clear" w:color="auto" w:fill="FFFFFF"/>
        <w:spacing w:before="0" w:beforeAutospacing="0" w:after="120" w:afterAutospacing="0"/>
        <w:rPr>
          <w:rFonts w:ascii="Arial" w:hAnsi="Arial" w:cs="Arial"/>
          <w:lang w:eastAsia="en-AU"/>
        </w:rPr>
      </w:pPr>
      <w:r w:rsidRPr="003E42FD">
        <w:rPr>
          <w:rFonts w:ascii="Arial" w:hAnsi="Arial" w:cs="Arial"/>
        </w:rPr>
        <w:t>Bayside City Council’s engagement process is based on the International Association of Public Participation’s (IAP2) Spectrum of Engagement. The IAP2 is a recognised leader in community engagement and has developed tools that are widely used by governments, institutions and other entities that affect the public interest.</w:t>
      </w:r>
    </w:p>
    <w:p w14:paraId="599F51F8" w14:textId="32C2B9EF" w:rsidR="00B723F4" w:rsidRPr="003E42FD"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The IAP2 Spectrum identifies five levels of engagement. At each level the public can expect to have a different amount of influence over the end outcome or decision.</w:t>
      </w:r>
    </w:p>
    <w:p w14:paraId="50187C8C" w14:textId="17100DEB" w:rsidR="00B723F4"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As shown in the table below, the level of engagement with the lowest opportunity to influence is ‘Inform’, while ‘Empower’ provides the greatest level of influence, putting the decision completely in the hands of the community.</w:t>
      </w:r>
    </w:p>
    <w:p w14:paraId="5DF2B23B" w14:textId="4FC5B4E1" w:rsidR="00093908" w:rsidRPr="003E42FD" w:rsidRDefault="00093908" w:rsidP="00B723F4">
      <w:pPr>
        <w:pStyle w:val="NormalWeb"/>
        <w:shd w:val="clear" w:color="auto" w:fill="FFFFFF"/>
        <w:spacing w:before="0" w:beforeAutospacing="0" w:after="120" w:afterAutospacing="0"/>
        <w:rPr>
          <w:rFonts w:ascii="Arial" w:hAnsi="Arial" w:cs="Arial"/>
        </w:rPr>
      </w:pPr>
      <w:r w:rsidRPr="00093908">
        <w:rPr>
          <w:rFonts w:ascii="Arial" w:hAnsi="Arial" w:cs="Arial"/>
        </w:rPr>
        <w:t>W</w:t>
      </w:r>
      <w:r>
        <w:rPr>
          <w:rFonts w:ascii="Arial" w:hAnsi="Arial" w:cs="Arial"/>
        </w:rPr>
        <w:t>ithin the Bayside context, w</w:t>
      </w:r>
      <w:r w:rsidRPr="00093908">
        <w:rPr>
          <w:rFonts w:ascii="Arial" w:hAnsi="Arial" w:cs="Arial"/>
        </w:rPr>
        <w:t xml:space="preserve">hen a project or matter will not extend beyond the ‘Inform’ level on the IAP2 spectrum, it will be considered ‘communication’ and not referred to as ‘engagement’. </w:t>
      </w:r>
      <w:r>
        <w:rPr>
          <w:rFonts w:ascii="Arial" w:hAnsi="Arial" w:cs="Arial"/>
        </w:rPr>
        <w:t>Where a project may involve engagement at other levels on the spectrum, there may be some community members and/or stakeholders</w:t>
      </w:r>
    </w:p>
    <w:p w14:paraId="566EDE73" w14:textId="77777777" w:rsidR="00B723F4" w:rsidRPr="003E42FD" w:rsidRDefault="00B723F4" w:rsidP="00B723F4">
      <w:pPr>
        <w:pStyle w:val="NormalWeb"/>
        <w:shd w:val="clear" w:color="auto" w:fill="FFFFFF"/>
        <w:spacing w:before="0" w:beforeAutospacing="0" w:after="120" w:afterAutospacing="0"/>
        <w:rPr>
          <w:rFonts w:ascii="Arial" w:hAnsi="Arial" w:cs="Arial"/>
        </w:rPr>
      </w:pPr>
      <w:r w:rsidRPr="003E42FD">
        <w:rPr>
          <w:rFonts w:ascii="Arial" w:hAnsi="Arial" w:cs="Arial"/>
        </w:rPr>
        <w:t>The level of engagement may also vary for different stakeholders and/or stages of a project.</w:t>
      </w:r>
    </w:p>
    <w:p w14:paraId="4D22027B" w14:textId="2E339C85" w:rsidR="00210C64" w:rsidRDefault="00210C64" w:rsidP="00210C64">
      <w:pPr>
        <w:pStyle w:val="Caption"/>
        <w:keepNext/>
      </w:pPr>
      <w:r>
        <w:t xml:space="preserve">Table </w:t>
      </w:r>
      <w:r w:rsidR="00935C10">
        <w:fldChar w:fldCharType="begin"/>
      </w:r>
      <w:r w:rsidR="00935C10">
        <w:instrText xml:space="preserve"> SEQ Table \* ARABIC </w:instrText>
      </w:r>
      <w:r w:rsidR="00935C10">
        <w:fldChar w:fldCharType="separate"/>
      </w:r>
      <w:r w:rsidR="00032BCA">
        <w:rPr>
          <w:noProof/>
        </w:rPr>
        <w:t>1</w:t>
      </w:r>
      <w:r w:rsidR="00935C10">
        <w:rPr>
          <w:noProof/>
        </w:rPr>
        <w:fldChar w:fldCharType="end"/>
      </w:r>
      <w:r>
        <w:t>: IAP2 Spectrum of Public Participation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798"/>
        <w:gridCol w:w="4164"/>
      </w:tblGrid>
      <w:tr w:rsidR="002C5308" w:rsidRPr="003E42FD" w14:paraId="6125B0C5" w14:textId="77777777" w:rsidTr="002C5308">
        <w:trPr>
          <w:cantSplit/>
          <w:trHeight w:val="358"/>
          <w:tblHeader/>
        </w:trPr>
        <w:tc>
          <w:tcPr>
            <w:tcW w:w="983" w:type="pct"/>
            <w:shd w:val="clear" w:color="auto" w:fill="A6A6A6"/>
            <w:vAlign w:val="center"/>
          </w:tcPr>
          <w:p w14:paraId="0FAFE183"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Level</w:t>
            </w:r>
          </w:p>
        </w:tc>
        <w:tc>
          <w:tcPr>
            <w:tcW w:w="1916" w:type="pct"/>
            <w:shd w:val="clear" w:color="auto" w:fill="A6A6A6"/>
            <w:vAlign w:val="center"/>
          </w:tcPr>
          <w:p w14:paraId="696B167C"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Public participation goal</w:t>
            </w:r>
          </w:p>
        </w:tc>
        <w:tc>
          <w:tcPr>
            <w:tcW w:w="2101" w:type="pct"/>
            <w:shd w:val="clear" w:color="auto" w:fill="A6A6A6"/>
            <w:vAlign w:val="center"/>
          </w:tcPr>
          <w:p w14:paraId="4C4A8038"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Promise to the public</w:t>
            </w:r>
          </w:p>
        </w:tc>
      </w:tr>
      <w:tr w:rsidR="002C5308" w:rsidRPr="003E42FD" w14:paraId="4298A4C3" w14:textId="77777777" w:rsidTr="002C5308">
        <w:trPr>
          <w:cantSplit/>
        </w:trPr>
        <w:tc>
          <w:tcPr>
            <w:tcW w:w="983" w:type="pct"/>
            <w:shd w:val="clear" w:color="auto" w:fill="A6A6A6"/>
            <w:vAlign w:val="center"/>
          </w:tcPr>
          <w:p w14:paraId="7DFB59E4"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Inform</w:t>
            </w:r>
          </w:p>
        </w:tc>
        <w:tc>
          <w:tcPr>
            <w:tcW w:w="1916" w:type="pct"/>
            <w:shd w:val="clear" w:color="auto" w:fill="auto"/>
            <w:vAlign w:val="center"/>
          </w:tcPr>
          <w:p w14:paraId="2EB4885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 xml:space="preserve">To provide the public with balanced and objective information to assist them in understanding the problem, alternatives, opportunities and/or solutions. </w:t>
            </w:r>
          </w:p>
        </w:tc>
        <w:tc>
          <w:tcPr>
            <w:tcW w:w="2101" w:type="pct"/>
            <w:shd w:val="clear" w:color="auto" w:fill="auto"/>
            <w:vAlign w:val="center"/>
          </w:tcPr>
          <w:p w14:paraId="5EDF965F"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keep you informed.</w:t>
            </w:r>
          </w:p>
        </w:tc>
      </w:tr>
      <w:tr w:rsidR="002C5308" w:rsidRPr="003E42FD" w14:paraId="366DDFFC" w14:textId="77777777" w:rsidTr="002C5308">
        <w:trPr>
          <w:cantSplit/>
          <w:trHeight w:val="1339"/>
        </w:trPr>
        <w:tc>
          <w:tcPr>
            <w:tcW w:w="983" w:type="pct"/>
            <w:shd w:val="clear" w:color="auto" w:fill="A6A6A6"/>
            <w:vAlign w:val="center"/>
          </w:tcPr>
          <w:p w14:paraId="74F5960B"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Consult</w:t>
            </w:r>
          </w:p>
        </w:tc>
        <w:tc>
          <w:tcPr>
            <w:tcW w:w="1916" w:type="pct"/>
            <w:shd w:val="clear" w:color="auto" w:fill="auto"/>
            <w:vAlign w:val="center"/>
          </w:tcPr>
          <w:p w14:paraId="0C8A0F9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To obtain public feedback for analysis, alternatives, or decisions.</w:t>
            </w:r>
          </w:p>
        </w:tc>
        <w:tc>
          <w:tcPr>
            <w:tcW w:w="2101" w:type="pct"/>
            <w:shd w:val="clear" w:color="auto" w:fill="auto"/>
            <w:vAlign w:val="center"/>
          </w:tcPr>
          <w:p w14:paraId="27850DC4"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 xml:space="preserve">We will keep you informed, listen to and acknowledge concerns and aspirations, and provide feedback on how public input influenced the decision. </w:t>
            </w:r>
          </w:p>
        </w:tc>
      </w:tr>
      <w:tr w:rsidR="002C5308" w:rsidRPr="003E42FD" w14:paraId="5DEE96C0" w14:textId="77777777" w:rsidTr="002C5308">
        <w:trPr>
          <w:cantSplit/>
        </w:trPr>
        <w:tc>
          <w:tcPr>
            <w:tcW w:w="983" w:type="pct"/>
            <w:shd w:val="clear" w:color="auto" w:fill="A6A6A6"/>
            <w:vAlign w:val="center"/>
          </w:tcPr>
          <w:p w14:paraId="3036A0D6"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Involve</w:t>
            </w:r>
          </w:p>
        </w:tc>
        <w:tc>
          <w:tcPr>
            <w:tcW w:w="1916" w:type="pct"/>
            <w:shd w:val="clear" w:color="auto" w:fill="auto"/>
            <w:vAlign w:val="center"/>
          </w:tcPr>
          <w:p w14:paraId="3AC506DD"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 xml:space="preserve">To work directly with the public throughout the process to ensure that public concerns and aspirations are consistently understood and considered. </w:t>
            </w:r>
          </w:p>
        </w:tc>
        <w:tc>
          <w:tcPr>
            <w:tcW w:w="2101" w:type="pct"/>
            <w:shd w:val="clear" w:color="auto" w:fill="auto"/>
            <w:vAlign w:val="center"/>
          </w:tcPr>
          <w:p w14:paraId="33A50CF3"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work with you to ensure that your concerns and aspirations are directly reflected in the alternatives developed and provide feedback on how public input influenced the decision.</w:t>
            </w:r>
          </w:p>
        </w:tc>
      </w:tr>
      <w:tr w:rsidR="002C5308" w:rsidRPr="003E42FD" w14:paraId="78C7F023" w14:textId="77777777" w:rsidTr="002C5308">
        <w:trPr>
          <w:cantSplit/>
        </w:trPr>
        <w:tc>
          <w:tcPr>
            <w:tcW w:w="983" w:type="pct"/>
            <w:shd w:val="clear" w:color="auto" w:fill="A6A6A6"/>
            <w:vAlign w:val="center"/>
          </w:tcPr>
          <w:p w14:paraId="251A20BD" w14:textId="77777777"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Collaborate*</w:t>
            </w:r>
          </w:p>
        </w:tc>
        <w:tc>
          <w:tcPr>
            <w:tcW w:w="1916" w:type="pct"/>
            <w:shd w:val="clear" w:color="auto" w:fill="auto"/>
            <w:vAlign w:val="center"/>
          </w:tcPr>
          <w:p w14:paraId="7666B618"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 xml:space="preserve">To partner with the public in each aspect of the decision including the development of alternatives and the identification of the preferred solution. </w:t>
            </w:r>
          </w:p>
        </w:tc>
        <w:tc>
          <w:tcPr>
            <w:tcW w:w="2101" w:type="pct"/>
            <w:shd w:val="clear" w:color="auto" w:fill="auto"/>
            <w:vAlign w:val="center"/>
          </w:tcPr>
          <w:p w14:paraId="5D64A2D7"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work together with you to formulate solutions and incorporate your advice and recommendations into the decisions to the maximum extent possible.</w:t>
            </w:r>
          </w:p>
        </w:tc>
      </w:tr>
      <w:tr w:rsidR="002C5308" w:rsidRPr="003E42FD" w14:paraId="22763DB7" w14:textId="77777777" w:rsidTr="002C5308">
        <w:trPr>
          <w:cantSplit/>
        </w:trPr>
        <w:tc>
          <w:tcPr>
            <w:tcW w:w="983" w:type="pct"/>
            <w:shd w:val="clear" w:color="auto" w:fill="A6A6A6"/>
            <w:vAlign w:val="center"/>
          </w:tcPr>
          <w:p w14:paraId="29546D58" w14:textId="7CCF6B4D" w:rsidR="00996C31" w:rsidRPr="003E42FD" w:rsidRDefault="00996C31" w:rsidP="002C5308">
            <w:pPr>
              <w:pStyle w:val="Default"/>
              <w:spacing w:after="120"/>
              <w:rPr>
                <w:rFonts w:eastAsia="Calibri"/>
                <w:b/>
                <w:color w:val="FFFFFF"/>
                <w:sz w:val="22"/>
                <w:szCs w:val="22"/>
                <w:lang w:eastAsia="en-US"/>
              </w:rPr>
            </w:pPr>
            <w:r w:rsidRPr="003E42FD">
              <w:rPr>
                <w:rFonts w:eastAsia="Calibri"/>
                <w:b/>
                <w:color w:val="FFFFFF"/>
                <w:sz w:val="22"/>
                <w:szCs w:val="22"/>
                <w:lang w:eastAsia="en-US"/>
              </w:rPr>
              <w:t>Empower</w:t>
            </w:r>
          </w:p>
        </w:tc>
        <w:tc>
          <w:tcPr>
            <w:tcW w:w="1916" w:type="pct"/>
            <w:shd w:val="clear" w:color="auto" w:fill="auto"/>
            <w:vAlign w:val="center"/>
          </w:tcPr>
          <w:p w14:paraId="26F3A1E9" w14:textId="77777777" w:rsidR="00996C31" w:rsidRPr="003E42FD" w:rsidRDefault="00996C31" w:rsidP="002C5308">
            <w:pPr>
              <w:pStyle w:val="Default"/>
              <w:spacing w:after="120"/>
              <w:rPr>
                <w:rFonts w:eastAsia="Calibri"/>
                <w:color w:val="auto"/>
                <w:sz w:val="22"/>
                <w:szCs w:val="22"/>
                <w:lang w:eastAsia="en-US"/>
              </w:rPr>
            </w:pPr>
            <w:r w:rsidRPr="003E42FD">
              <w:rPr>
                <w:rFonts w:eastAsia="Calibri"/>
                <w:color w:val="auto"/>
                <w:sz w:val="22"/>
                <w:szCs w:val="22"/>
                <w:lang w:eastAsia="en-US"/>
              </w:rPr>
              <w:t>To place final decision making in the hands of the public.</w:t>
            </w:r>
          </w:p>
        </w:tc>
        <w:tc>
          <w:tcPr>
            <w:tcW w:w="2101" w:type="pct"/>
            <w:shd w:val="clear" w:color="auto" w:fill="auto"/>
            <w:vAlign w:val="center"/>
          </w:tcPr>
          <w:p w14:paraId="6B97326C" w14:textId="77777777" w:rsidR="00996C31" w:rsidRPr="003E42FD" w:rsidRDefault="00996C31" w:rsidP="002C5308">
            <w:pPr>
              <w:autoSpaceDE w:val="0"/>
              <w:autoSpaceDN w:val="0"/>
              <w:adjustRightInd w:val="0"/>
              <w:spacing w:after="120"/>
              <w:rPr>
                <w:rFonts w:eastAsia="Calibri" w:cs="Arial"/>
                <w:sz w:val="22"/>
                <w:szCs w:val="22"/>
              </w:rPr>
            </w:pPr>
            <w:r w:rsidRPr="003E42FD">
              <w:rPr>
                <w:rFonts w:eastAsia="Calibri" w:cs="Arial"/>
                <w:sz w:val="22"/>
                <w:szCs w:val="22"/>
              </w:rPr>
              <w:t>We will implement what you decide.</w:t>
            </w:r>
          </w:p>
        </w:tc>
      </w:tr>
    </w:tbl>
    <w:p w14:paraId="2D2A5F49" w14:textId="77777777" w:rsidR="00996C31" w:rsidRPr="003E42FD" w:rsidRDefault="00996C31" w:rsidP="00996C31">
      <w:pPr>
        <w:pStyle w:val="heading5"/>
        <w:tabs>
          <w:tab w:val="left" w:pos="2805"/>
        </w:tabs>
        <w:rPr>
          <w:rFonts w:ascii="Arial" w:hAnsi="Arial" w:cs="Arial"/>
          <w:bCs/>
          <w:iCs/>
          <w:szCs w:val="24"/>
        </w:rPr>
      </w:pPr>
    </w:p>
    <w:p w14:paraId="743AD84A" w14:textId="77777777" w:rsidR="003E42FD" w:rsidRPr="003E42FD" w:rsidRDefault="003E42FD">
      <w:pPr>
        <w:rPr>
          <w:rFonts w:cs="Arial"/>
          <w:b/>
          <w:lang w:val="en-GB"/>
        </w:rPr>
      </w:pPr>
      <w:r w:rsidRPr="003E42FD">
        <w:rPr>
          <w:rFonts w:cs="Arial"/>
        </w:rPr>
        <w:br w:type="page"/>
      </w:r>
    </w:p>
    <w:p w14:paraId="4D964A23" w14:textId="11B51FA7" w:rsidR="00996C31" w:rsidRPr="003E42FD" w:rsidRDefault="003E42FD" w:rsidP="00996C31">
      <w:pPr>
        <w:pStyle w:val="heading5"/>
        <w:tabs>
          <w:tab w:val="left" w:pos="2805"/>
        </w:tabs>
        <w:rPr>
          <w:rFonts w:ascii="Arial" w:hAnsi="Arial" w:cs="Arial"/>
          <w:szCs w:val="24"/>
        </w:rPr>
      </w:pPr>
      <w:r w:rsidRPr="003E42FD">
        <w:rPr>
          <w:rFonts w:ascii="Arial" w:hAnsi="Arial" w:cs="Arial"/>
          <w:szCs w:val="24"/>
        </w:rPr>
        <w:lastRenderedPageBreak/>
        <w:t>Appendix 2</w:t>
      </w:r>
      <w:r w:rsidR="00947A52">
        <w:rPr>
          <w:rFonts w:ascii="Arial" w:hAnsi="Arial" w:cs="Arial"/>
          <w:szCs w:val="24"/>
        </w:rPr>
        <w:t>:</w:t>
      </w:r>
      <w:r w:rsidR="00210C64">
        <w:rPr>
          <w:rFonts w:ascii="Arial" w:hAnsi="Arial" w:cs="Arial"/>
          <w:szCs w:val="24"/>
        </w:rPr>
        <w:t xml:space="preserve"> A</w:t>
      </w:r>
      <w:r w:rsidR="00996C31" w:rsidRPr="003E42FD">
        <w:rPr>
          <w:rFonts w:ascii="Arial" w:hAnsi="Arial" w:cs="Arial"/>
          <w:szCs w:val="24"/>
        </w:rPr>
        <w:t xml:space="preserve">lignment of </w:t>
      </w:r>
      <w:r w:rsidR="00B723F4" w:rsidRPr="003E42FD">
        <w:rPr>
          <w:rFonts w:ascii="Arial" w:hAnsi="Arial" w:cs="Arial"/>
          <w:szCs w:val="24"/>
        </w:rPr>
        <w:t xml:space="preserve">the </w:t>
      </w:r>
      <w:r w:rsidR="00996C31" w:rsidRPr="003E42FD">
        <w:rPr>
          <w:rFonts w:ascii="Arial" w:hAnsi="Arial" w:cs="Arial"/>
          <w:szCs w:val="24"/>
        </w:rPr>
        <w:t xml:space="preserve">IAP2 Spectrum </w:t>
      </w:r>
      <w:r w:rsidR="00B723F4" w:rsidRPr="003E42FD">
        <w:rPr>
          <w:rFonts w:ascii="Arial" w:hAnsi="Arial" w:cs="Arial"/>
          <w:szCs w:val="24"/>
        </w:rPr>
        <w:t>with Bayside City Council project type</w:t>
      </w:r>
    </w:p>
    <w:p w14:paraId="37727640" w14:textId="5CEC98DE" w:rsidR="00210C64" w:rsidRDefault="00210C64" w:rsidP="00B723F4">
      <w:pPr>
        <w:shd w:val="clear" w:color="auto" w:fill="FFFFFF"/>
        <w:spacing w:after="120"/>
        <w:rPr>
          <w:rFonts w:cs="Arial"/>
          <w:lang w:eastAsia="en-AU"/>
        </w:rPr>
      </w:pPr>
      <w:r>
        <w:rPr>
          <w:rFonts w:cs="Arial"/>
          <w:lang w:eastAsia="en-AU"/>
        </w:rPr>
        <w:t xml:space="preserve">Figure 1 </w:t>
      </w:r>
      <w:r w:rsidR="00795CB3">
        <w:rPr>
          <w:rFonts w:cs="Arial"/>
          <w:lang w:eastAsia="en-AU"/>
        </w:rPr>
        <w:t xml:space="preserve">indicates </w:t>
      </w:r>
      <w:r w:rsidR="00996C31" w:rsidRPr="003E42FD">
        <w:rPr>
          <w:rFonts w:cs="Arial"/>
          <w:lang w:eastAsia="en-AU"/>
        </w:rPr>
        <w:t xml:space="preserve">where </w:t>
      </w:r>
      <w:r w:rsidR="003E42FD" w:rsidRPr="003E42FD">
        <w:rPr>
          <w:rFonts w:cs="Arial"/>
          <w:lang w:eastAsia="en-AU"/>
        </w:rPr>
        <w:t>Council anticipates</w:t>
      </w:r>
      <w:r w:rsidR="00093908">
        <w:rPr>
          <w:rFonts w:cs="Arial"/>
          <w:lang w:eastAsia="en-AU"/>
        </w:rPr>
        <w:t xml:space="preserve"> </w:t>
      </w:r>
      <w:r w:rsidR="003E42FD" w:rsidRPr="003E42FD">
        <w:rPr>
          <w:rFonts w:cs="Arial"/>
          <w:lang w:eastAsia="en-AU"/>
        </w:rPr>
        <w:t xml:space="preserve">alignment of </w:t>
      </w:r>
      <w:r w:rsidR="00996C31" w:rsidRPr="003E42FD">
        <w:rPr>
          <w:rFonts w:cs="Arial"/>
          <w:lang w:eastAsia="en-AU"/>
        </w:rPr>
        <w:t xml:space="preserve">different projects </w:t>
      </w:r>
      <w:r>
        <w:rPr>
          <w:rFonts w:cs="Arial"/>
          <w:lang w:eastAsia="en-AU"/>
        </w:rPr>
        <w:t xml:space="preserve">or matters </w:t>
      </w:r>
      <w:r w:rsidR="003E42FD" w:rsidRPr="003E42FD">
        <w:rPr>
          <w:rFonts w:cs="Arial"/>
          <w:lang w:eastAsia="en-AU"/>
        </w:rPr>
        <w:t xml:space="preserve">against </w:t>
      </w:r>
      <w:r w:rsidR="00996C31" w:rsidRPr="003E42FD">
        <w:rPr>
          <w:rFonts w:cs="Arial"/>
          <w:lang w:eastAsia="en-AU"/>
        </w:rPr>
        <w:t>the IAP2 spectrum</w:t>
      </w:r>
      <w:r>
        <w:rPr>
          <w:rFonts w:cs="Arial"/>
          <w:lang w:eastAsia="en-AU"/>
        </w:rPr>
        <w:t xml:space="preserve"> based on the stage of planning</w:t>
      </w:r>
      <w:r w:rsidR="00996C31" w:rsidRPr="003E42FD">
        <w:rPr>
          <w:rFonts w:cs="Arial"/>
          <w:lang w:eastAsia="en-AU"/>
        </w:rPr>
        <w:t>.</w:t>
      </w:r>
      <w:r w:rsidR="00300D2A">
        <w:rPr>
          <w:rFonts w:cs="Arial"/>
          <w:lang w:eastAsia="en-AU"/>
        </w:rPr>
        <w:t xml:space="preserve"> The selection of level of engagement is made for each project individually </w:t>
      </w:r>
      <w:r>
        <w:rPr>
          <w:rFonts w:cs="Arial"/>
          <w:lang w:eastAsia="en-AU"/>
        </w:rPr>
        <w:t>in response to scope and complexity.</w:t>
      </w:r>
    </w:p>
    <w:p w14:paraId="21F58A84" w14:textId="34373F84" w:rsidR="00210C64" w:rsidRDefault="00210C64" w:rsidP="00210C64">
      <w:pPr>
        <w:pStyle w:val="Caption"/>
        <w:keepNext/>
      </w:pPr>
      <w:r>
        <w:t xml:space="preserve">Figure </w:t>
      </w:r>
      <w:r w:rsidR="00935C10">
        <w:fldChar w:fldCharType="begin"/>
      </w:r>
      <w:r w:rsidR="00935C10">
        <w:instrText xml:space="preserve"> SEQ Figure \* ARABIC </w:instrText>
      </w:r>
      <w:r w:rsidR="00935C10">
        <w:fldChar w:fldCharType="separate"/>
      </w:r>
      <w:r w:rsidR="00032BCA">
        <w:rPr>
          <w:noProof/>
        </w:rPr>
        <w:t>1</w:t>
      </w:r>
      <w:r w:rsidR="00935C10">
        <w:rPr>
          <w:noProof/>
        </w:rPr>
        <w:fldChar w:fldCharType="end"/>
      </w:r>
      <w:r>
        <w:t>: Ind</w:t>
      </w:r>
      <w:r w:rsidRPr="00614BD6">
        <w:t>icative alignment of project type with the IAP2 Spectrum</w:t>
      </w:r>
    </w:p>
    <w:p w14:paraId="6781DE42" w14:textId="67884EC3" w:rsidR="0047040B" w:rsidRDefault="009A5476" w:rsidP="00210C64">
      <w:pPr>
        <w:spacing w:after="120"/>
        <w:ind w:right="-1"/>
        <w:rPr>
          <w:rFonts w:cs="Arial"/>
        </w:rPr>
      </w:pPr>
      <w:r>
        <w:rPr>
          <w:noProof/>
        </w:rPr>
        <w:drawing>
          <wp:inline distT="0" distB="0" distL="0" distR="0" wp14:anchorId="7C3871F9" wp14:editId="2DEEE2C4">
            <wp:extent cx="4048291" cy="400812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00169" cy="4059483"/>
                    </a:xfrm>
                    <a:prstGeom prst="rect">
                      <a:avLst/>
                    </a:prstGeom>
                  </pic:spPr>
                </pic:pic>
              </a:graphicData>
            </a:graphic>
          </wp:inline>
        </w:drawing>
      </w:r>
    </w:p>
    <w:p w14:paraId="1EFDCD04" w14:textId="271A13D1" w:rsidR="00210C64" w:rsidRPr="00210C64" w:rsidRDefault="00210C64" w:rsidP="00210C64">
      <w:pPr>
        <w:spacing w:after="120"/>
        <w:ind w:right="290"/>
        <w:rPr>
          <w:rFonts w:cs="Arial"/>
          <w:bCs/>
          <w:iCs/>
        </w:rPr>
      </w:pPr>
      <w:r w:rsidRPr="00210C64">
        <w:rPr>
          <w:rFonts w:cs="Arial"/>
          <w:bCs/>
          <w:iCs/>
        </w:rPr>
        <w:t>We </w:t>
      </w:r>
      <w:r w:rsidRPr="00210C64">
        <w:rPr>
          <w:rFonts w:cs="Arial"/>
          <w:b/>
          <w:iCs/>
        </w:rPr>
        <w:t>deliberate the options</w:t>
      </w:r>
      <w:r w:rsidRPr="00210C64">
        <w:rPr>
          <w:rFonts w:cs="Arial"/>
          <w:bCs/>
          <w:iCs/>
        </w:rPr>
        <w:t> for the development of long-term strategic plans, such as the Council Vision, Council Plan, Financial Plan and Asset Plan</w:t>
      </w:r>
      <w:r w:rsidR="00CF10B3">
        <w:rPr>
          <w:rStyle w:val="FootnoteReference"/>
          <w:rFonts w:cs="Arial"/>
          <w:bCs/>
          <w:iCs/>
        </w:rPr>
        <w:footnoteReference w:id="7"/>
      </w:r>
      <w:r w:rsidRPr="00210C64">
        <w:rPr>
          <w:rFonts w:cs="Arial"/>
          <w:bCs/>
          <w:iCs/>
        </w:rPr>
        <w:t xml:space="preserve">. </w:t>
      </w:r>
      <w:r w:rsidR="00CF10B3">
        <w:rPr>
          <w:rFonts w:cs="Arial"/>
          <w:bCs/>
          <w:iCs/>
        </w:rPr>
        <w:t>W</w:t>
      </w:r>
      <w:r w:rsidRPr="00210C64">
        <w:rPr>
          <w:rFonts w:cs="Arial"/>
          <w:bCs/>
          <w:iCs/>
        </w:rPr>
        <w:t xml:space="preserve">e will use deliberative </w:t>
      </w:r>
      <w:r w:rsidR="00CF10B3" w:rsidRPr="00210C64">
        <w:rPr>
          <w:rFonts w:cs="Arial"/>
          <w:bCs/>
          <w:iCs/>
        </w:rPr>
        <w:t xml:space="preserve">engagement </w:t>
      </w:r>
      <w:r>
        <w:rPr>
          <w:rFonts w:cs="Arial"/>
          <w:bCs/>
          <w:iCs/>
        </w:rPr>
        <w:t>practices</w:t>
      </w:r>
      <w:r w:rsidRPr="00210C64">
        <w:rPr>
          <w:rFonts w:cs="Arial"/>
          <w:bCs/>
          <w:iCs/>
        </w:rPr>
        <w:t xml:space="preserve"> to develop these plans, working with the community at moderate to high (involve, collaborate and empower) levels of influence and engagement.</w:t>
      </w:r>
    </w:p>
    <w:p w14:paraId="09AEC8EE" w14:textId="77777777" w:rsidR="00210C64" w:rsidRPr="00210C64" w:rsidRDefault="00210C64" w:rsidP="00210C64">
      <w:pPr>
        <w:spacing w:after="120"/>
        <w:ind w:right="290"/>
        <w:rPr>
          <w:rFonts w:cs="Arial"/>
          <w:bCs/>
          <w:iCs/>
        </w:rPr>
      </w:pPr>
      <w:r w:rsidRPr="00210C64">
        <w:rPr>
          <w:rFonts w:cs="Arial"/>
          <w:b/>
          <w:iCs/>
        </w:rPr>
        <w:t>Decide the change</w:t>
      </w:r>
      <w:r w:rsidRPr="00210C64">
        <w:rPr>
          <w:rFonts w:cs="Arial"/>
          <w:bCs/>
          <w:iCs/>
        </w:rPr>
        <w:t> is the big picture; developing the strategies that focus and prioritise our resources. Here, we’ll work with (involve) or partner with the community (collaborate) to achieve consensus and create solutions. This is when the community can expect to have a moderate to high level of influence on ideas, initiatives and decisions.</w:t>
      </w:r>
    </w:p>
    <w:p w14:paraId="115F07F7" w14:textId="7464114F" w:rsidR="00210C64" w:rsidRPr="00210C64" w:rsidRDefault="00210C64" w:rsidP="00210C64">
      <w:pPr>
        <w:spacing w:after="120"/>
        <w:ind w:right="290"/>
        <w:rPr>
          <w:rFonts w:cs="Arial"/>
          <w:bCs/>
          <w:iCs/>
        </w:rPr>
      </w:pPr>
      <w:r w:rsidRPr="00210C64">
        <w:rPr>
          <w:rFonts w:cs="Arial"/>
          <w:b/>
          <w:iCs/>
        </w:rPr>
        <w:t>Design the change</w:t>
      </w:r>
      <w:r w:rsidRPr="00210C64">
        <w:rPr>
          <w:rFonts w:cs="Arial"/>
          <w:bCs/>
          <w:iCs/>
        </w:rPr>
        <w:t> is when we begin planning what an idea or project could look like. Here, we’ll seek feedback (consult) and work with people (involve) who are directly affected by the change.</w:t>
      </w:r>
      <w:r w:rsidR="00CF10B3">
        <w:rPr>
          <w:rFonts w:cs="Arial"/>
          <w:bCs/>
          <w:iCs/>
        </w:rPr>
        <w:t xml:space="preserve"> T</w:t>
      </w:r>
      <w:r w:rsidRPr="00210C64">
        <w:rPr>
          <w:rFonts w:cs="Arial"/>
          <w:bCs/>
          <w:iCs/>
        </w:rPr>
        <w:t>he community can expect to have a moderate level of influence.</w:t>
      </w:r>
    </w:p>
    <w:p w14:paraId="05C1365F" w14:textId="145558AC" w:rsidR="00210C64" w:rsidRPr="00210C64" w:rsidRDefault="00210C64" w:rsidP="00210C64">
      <w:pPr>
        <w:spacing w:after="120"/>
        <w:ind w:right="290"/>
        <w:rPr>
          <w:rFonts w:cs="Arial"/>
          <w:lang w:eastAsia="en-AU"/>
        </w:rPr>
      </w:pPr>
      <w:r w:rsidRPr="00210C64">
        <w:rPr>
          <w:rFonts w:cs="Arial"/>
          <w:bCs/>
          <w:iCs/>
        </w:rPr>
        <w:t>When it comes time to </w:t>
      </w:r>
      <w:r w:rsidRPr="00210C64">
        <w:rPr>
          <w:rFonts w:cs="Arial"/>
          <w:b/>
          <w:iCs/>
        </w:rPr>
        <w:t>deliver the change</w:t>
      </w:r>
      <w:r w:rsidRPr="00210C64">
        <w:rPr>
          <w:rFonts w:cs="Arial"/>
          <w:bCs/>
          <w:iCs/>
        </w:rPr>
        <w:t>, there may not be much that the community can influence</w:t>
      </w:r>
      <w:r w:rsidR="00947A52">
        <w:rPr>
          <w:rFonts w:cs="Arial"/>
          <w:bCs/>
          <w:iCs/>
        </w:rPr>
        <w:t xml:space="preserve"> as many decisions have been made through </w:t>
      </w:r>
      <w:r w:rsidR="00CF10B3">
        <w:rPr>
          <w:rFonts w:cs="Arial"/>
          <w:bCs/>
          <w:iCs/>
        </w:rPr>
        <w:t xml:space="preserve">earlier </w:t>
      </w:r>
      <w:r w:rsidR="00947A52">
        <w:rPr>
          <w:rFonts w:cs="Arial"/>
          <w:bCs/>
          <w:iCs/>
        </w:rPr>
        <w:t>strategy</w:t>
      </w:r>
      <w:r w:rsidR="00CF10B3">
        <w:rPr>
          <w:rFonts w:cs="Arial"/>
          <w:bCs/>
          <w:iCs/>
        </w:rPr>
        <w:t>,</w:t>
      </w:r>
      <w:r w:rsidR="00947A52">
        <w:rPr>
          <w:rFonts w:cs="Arial"/>
          <w:bCs/>
          <w:iCs/>
        </w:rPr>
        <w:t xml:space="preserve"> policy</w:t>
      </w:r>
      <w:r w:rsidR="00CF10B3">
        <w:rPr>
          <w:rFonts w:cs="Arial"/>
          <w:bCs/>
          <w:iCs/>
        </w:rPr>
        <w:t>,</w:t>
      </w:r>
      <w:r w:rsidR="00947A52">
        <w:rPr>
          <w:rFonts w:cs="Arial"/>
          <w:bCs/>
          <w:iCs/>
        </w:rPr>
        <w:t xml:space="preserve"> or planning decisions. E</w:t>
      </w:r>
      <w:r w:rsidRPr="00210C64">
        <w:rPr>
          <w:rFonts w:cs="Arial"/>
          <w:bCs/>
          <w:iCs/>
        </w:rPr>
        <w:t>ngagement is mostly seeking feedback (consult) from</w:t>
      </w:r>
      <w:r w:rsidRPr="00210C64">
        <w:rPr>
          <w:rFonts w:cs="Arial"/>
          <w:lang w:eastAsia="en-AU"/>
        </w:rPr>
        <w:t xml:space="preserve"> those most affected or providing information (</w:t>
      </w:r>
      <w:r w:rsidRPr="00210C64">
        <w:rPr>
          <w:rFonts w:cs="Arial"/>
          <w:i/>
          <w:iCs/>
          <w:lang w:eastAsia="en-AU"/>
        </w:rPr>
        <w:t>inform</w:t>
      </w:r>
      <w:r>
        <w:rPr>
          <w:rStyle w:val="FootnoteReference"/>
          <w:rFonts w:cs="Arial"/>
          <w:i/>
          <w:iCs/>
          <w:lang w:eastAsia="en-AU"/>
        </w:rPr>
        <w:footnoteReference w:id="8"/>
      </w:r>
      <w:r w:rsidRPr="00210C64">
        <w:rPr>
          <w:rFonts w:cs="Arial"/>
          <w:lang w:eastAsia="en-AU"/>
        </w:rPr>
        <w:t>) to our community.</w:t>
      </w:r>
    </w:p>
    <w:p w14:paraId="34F1EF85" w14:textId="6C8C0B87" w:rsidR="00CE486C" w:rsidRPr="001746B2" w:rsidRDefault="003E42FD" w:rsidP="001746B2">
      <w:pPr>
        <w:pStyle w:val="heading5"/>
        <w:tabs>
          <w:tab w:val="left" w:pos="2805"/>
        </w:tabs>
        <w:rPr>
          <w:rFonts w:ascii="Arial" w:hAnsi="Arial" w:cs="Arial"/>
          <w:szCs w:val="24"/>
        </w:rPr>
      </w:pPr>
      <w:r w:rsidRPr="001746B2">
        <w:rPr>
          <w:rFonts w:ascii="Arial" w:hAnsi="Arial" w:cs="Arial"/>
          <w:szCs w:val="24"/>
        </w:rPr>
        <w:lastRenderedPageBreak/>
        <w:t>Appendix 3</w:t>
      </w:r>
      <w:r w:rsidR="00947A52" w:rsidRPr="001746B2">
        <w:rPr>
          <w:rFonts w:ascii="Arial" w:hAnsi="Arial" w:cs="Arial"/>
          <w:szCs w:val="24"/>
        </w:rPr>
        <w:t xml:space="preserve">: </w:t>
      </w:r>
      <w:r w:rsidR="00B723F4" w:rsidRPr="001746B2">
        <w:rPr>
          <w:rFonts w:ascii="Arial" w:hAnsi="Arial" w:cs="Arial"/>
          <w:szCs w:val="24"/>
        </w:rPr>
        <w:t>Level of influence and selection of tools</w:t>
      </w:r>
    </w:p>
    <w:p w14:paraId="21B2963C" w14:textId="77777777" w:rsidR="00B723F4" w:rsidRPr="00B723F4" w:rsidRDefault="00B723F4" w:rsidP="00B723F4">
      <w:pPr>
        <w:shd w:val="clear" w:color="auto" w:fill="FFFFFF"/>
        <w:spacing w:after="120"/>
        <w:rPr>
          <w:rFonts w:cs="Arial"/>
          <w:lang w:eastAsia="en-AU"/>
        </w:rPr>
      </w:pPr>
      <w:r w:rsidRPr="00B723F4">
        <w:rPr>
          <w:rFonts w:cs="Arial"/>
          <w:lang w:eastAsia="en-AU"/>
        </w:rPr>
        <w:t>The below table provides an overview of the standard tools and techniques used for community engagement activities. Tools are selected to ensure we can capture relevant feedback, meet the needs of participants, and are appropriate to the level of engagement and influence.</w:t>
      </w:r>
    </w:p>
    <w:p w14:paraId="5B3A3DE2" w14:textId="12115B51" w:rsidR="00B723F4" w:rsidRPr="00B723F4" w:rsidRDefault="00B723F4" w:rsidP="00B723F4">
      <w:pPr>
        <w:shd w:val="clear" w:color="auto" w:fill="FFFFFF"/>
        <w:spacing w:after="120"/>
        <w:rPr>
          <w:rFonts w:cs="Arial"/>
          <w:lang w:eastAsia="en-AU"/>
        </w:rPr>
      </w:pPr>
      <w:r w:rsidRPr="00B723F4">
        <w:rPr>
          <w:rFonts w:cs="Arial"/>
          <w:lang w:eastAsia="en-AU"/>
        </w:rPr>
        <w:t>For example, if the level of engagement is ‘</w:t>
      </w:r>
      <w:proofErr w:type="gramStart"/>
      <w:r w:rsidR="00947A52">
        <w:rPr>
          <w:rFonts w:cs="Arial"/>
          <w:lang w:eastAsia="en-AU"/>
        </w:rPr>
        <w:t>c</w:t>
      </w:r>
      <w:r w:rsidRPr="00B723F4">
        <w:rPr>
          <w:rFonts w:cs="Arial"/>
          <w:lang w:eastAsia="en-AU"/>
        </w:rPr>
        <w:t>ollaborate</w:t>
      </w:r>
      <w:proofErr w:type="gramEnd"/>
      <w:r w:rsidRPr="00B723F4">
        <w:rPr>
          <w:rFonts w:cs="Arial"/>
          <w:lang w:eastAsia="en-AU"/>
        </w:rPr>
        <w:t>’ where participants have a high level of influence, we may run working groups and deliberative panels. These types of tools would not be appropriate at an ‘</w:t>
      </w:r>
      <w:r w:rsidR="00947A52">
        <w:rPr>
          <w:rFonts w:cs="Arial"/>
          <w:lang w:eastAsia="en-AU"/>
        </w:rPr>
        <w:t xml:space="preserve">consult’ </w:t>
      </w:r>
      <w:r w:rsidRPr="00B723F4">
        <w:rPr>
          <w:rFonts w:cs="Arial"/>
          <w:lang w:eastAsia="en-AU"/>
        </w:rPr>
        <w:t xml:space="preserve">level where participants have </w:t>
      </w:r>
      <w:r w:rsidR="00947A52">
        <w:rPr>
          <w:rFonts w:cs="Arial"/>
          <w:lang w:eastAsia="en-AU"/>
        </w:rPr>
        <w:t>limited</w:t>
      </w:r>
      <w:r w:rsidRPr="00B723F4">
        <w:rPr>
          <w:rFonts w:cs="Arial"/>
          <w:lang w:eastAsia="en-AU"/>
        </w:rPr>
        <w:t xml:space="preserve"> ability to influence the decision.</w:t>
      </w:r>
    </w:p>
    <w:p w14:paraId="52E0CE84" w14:textId="09D9A7D9" w:rsidR="00B723F4" w:rsidRPr="003E42FD" w:rsidRDefault="00B723F4" w:rsidP="003E42FD">
      <w:pPr>
        <w:shd w:val="clear" w:color="auto" w:fill="FFFFFF"/>
        <w:spacing w:after="120"/>
        <w:rPr>
          <w:rFonts w:cs="Arial"/>
          <w:lang w:eastAsia="en-AU"/>
        </w:rPr>
      </w:pPr>
      <w:r w:rsidRPr="00B723F4">
        <w:rPr>
          <w:rFonts w:cs="Arial"/>
          <w:lang w:eastAsia="en-AU"/>
        </w:rPr>
        <w:t>Within a single project, different parts of the community or specific stakeholder groups may have different levels of influence and therefore be offered specific opportunities to participate.</w:t>
      </w:r>
    </w:p>
    <w:p w14:paraId="268944B2" w14:textId="6B556C29" w:rsidR="00210C64" w:rsidRDefault="00210C64" w:rsidP="00210C64">
      <w:pPr>
        <w:pStyle w:val="Caption"/>
        <w:keepNext/>
      </w:pPr>
      <w:r>
        <w:t xml:space="preserve">Table </w:t>
      </w:r>
      <w:r w:rsidR="00935C10">
        <w:fldChar w:fldCharType="begin"/>
      </w:r>
      <w:r w:rsidR="00935C10">
        <w:instrText xml:space="preserve"> SEQ Table \* ARABIC </w:instrText>
      </w:r>
      <w:r w:rsidR="00935C10">
        <w:fldChar w:fldCharType="separate"/>
      </w:r>
      <w:r w:rsidR="00032BCA">
        <w:rPr>
          <w:noProof/>
        </w:rPr>
        <w:t>2</w:t>
      </w:r>
      <w:r w:rsidR="00935C10">
        <w:rPr>
          <w:noProof/>
        </w:rPr>
        <w:fldChar w:fldCharType="end"/>
      </w:r>
      <w:r>
        <w:t>: Level of influence and tool selection</w:t>
      </w:r>
    </w:p>
    <w:tbl>
      <w:tblPr>
        <w:tblStyle w:val="TableGrid"/>
        <w:tblW w:w="0" w:type="auto"/>
        <w:tblLook w:val="04A0" w:firstRow="1" w:lastRow="0" w:firstColumn="1" w:lastColumn="0" w:noHBand="0" w:noVBand="1"/>
      </w:tblPr>
      <w:tblGrid>
        <w:gridCol w:w="1599"/>
        <w:gridCol w:w="4353"/>
        <w:gridCol w:w="3958"/>
      </w:tblGrid>
      <w:tr w:rsidR="00CE486C" w:rsidRPr="003E42FD" w14:paraId="0F8B76EB" w14:textId="77777777" w:rsidTr="004A60EB">
        <w:tc>
          <w:tcPr>
            <w:tcW w:w="0" w:type="auto"/>
            <w:vAlign w:val="center"/>
            <w:hideMark/>
          </w:tcPr>
          <w:p w14:paraId="70DC0993" w14:textId="1E825857" w:rsidR="00CE486C" w:rsidRPr="00CE486C" w:rsidRDefault="00CE486C" w:rsidP="004A60EB">
            <w:pPr>
              <w:rPr>
                <w:rFonts w:cs="Arial"/>
                <w:b/>
                <w:bCs/>
                <w:lang w:eastAsia="en-AU"/>
              </w:rPr>
            </w:pPr>
            <w:r w:rsidRPr="003E42FD">
              <w:rPr>
                <w:rFonts w:cs="Arial"/>
                <w:b/>
                <w:bCs/>
                <w:lang w:eastAsia="en-AU"/>
              </w:rPr>
              <w:t>IA</w:t>
            </w:r>
            <w:r w:rsidRPr="00CE486C">
              <w:rPr>
                <w:rFonts w:cs="Arial"/>
                <w:b/>
                <w:bCs/>
                <w:lang w:eastAsia="en-AU"/>
              </w:rPr>
              <w:t>P2 Spectrum</w:t>
            </w:r>
          </w:p>
        </w:tc>
        <w:tc>
          <w:tcPr>
            <w:tcW w:w="4353" w:type="dxa"/>
            <w:vAlign w:val="center"/>
            <w:hideMark/>
          </w:tcPr>
          <w:p w14:paraId="446832D4" w14:textId="77777777" w:rsidR="00CE486C" w:rsidRPr="00CE486C" w:rsidRDefault="00CE486C" w:rsidP="004A60EB">
            <w:pPr>
              <w:rPr>
                <w:rFonts w:cs="Arial"/>
                <w:b/>
                <w:bCs/>
                <w:lang w:eastAsia="en-AU"/>
              </w:rPr>
            </w:pPr>
            <w:r w:rsidRPr="00CE486C">
              <w:rPr>
                <w:rFonts w:cs="Arial"/>
                <w:b/>
                <w:bCs/>
                <w:lang w:eastAsia="en-AU"/>
              </w:rPr>
              <w:t>Level of influence</w:t>
            </w:r>
          </w:p>
        </w:tc>
        <w:tc>
          <w:tcPr>
            <w:tcW w:w="3958" w:type="dxa"/>
            <w:vAlign w:val="center"/>
            <w:hideMark/>
          </w:tcPr>
          <w:p w14:paraId="6C72D48B" w14:textId="77777777" w:rsidR="00CE486C" w:rsidRPr="00CE486C" w:rsidRDefault="00CE486C" w:rsidP="004A60EB">
            <w:pPr>
              <w:rPr>
                <w:rFonts w:cs="Arial"/>
                <w:b/>
                <w:bCs/>
                <w:lang w:eastAsia="en-AU"/>
              </w:rPr>
            </w:pPr>
            <w:r w:rsidRPr="00CE486C">
              <w:rPr>
                <w:rFonts w:cs="Arial"/>
                <w:b/>
                <w:bCs/>
                <w:lang w:eastAsia="en-AU"/>
              </w:rPr>
              <w:t>Example tools and techniques</w:t>
            </w:r>
          </w:p>
        </w:tc>
      </w:tr>
      <w:tr w:rsidR="00CE486C" w:rsidRPr="003E42FD" w14:paraId="77A59512" w14:textId="77777777" w:rsidTr="004A60EB">
        <w:tc>
          <w:tcPr>
            <w:tcW w:w="0" w:type="auto"/>
            <w:vAlign w:val="center"/>
            <w:hideMark/>
          </w:tcPr>
          <w:p w14:paraId="745DDF3F" w14:textId="4AEE3E37" w:rsidR="00CE486C" w:rsidRPr="00CE486C" w:rsidRDefault="00CE486C" w:rsidP="004A60EB">
            <w:pPr>
              <w:spacing w:after="120"/>
              <w:rPr>
                <w:rFonts w:cs="Arial"/>
                <w:lang w:eastAsia="en-AU"/>
              </w:rPr>
            </w:pPr>
            <w:r w:rsidRPr="00CE486C">
              <w:rPr>
                <w:rFonts w:cs="Arial"/>
                <w:lang w:eastAsia="en-AU"/>
              </w:rPr>
              <w:t>Inform</w:t>
            </w:r>
            <w:r w:rsidR="00093908">
              <w:rPr>
                <w:rStyle w:val="FootnoteReference"/>
                <w:rFonts w:cs="Arial"/>
                <w:lang w:eastAsia="en-AU"/>
              </w:rPr>
              <w:footnoteReference w:id="9"/>
            </w:r>
          </w:p>
        </w:tc>
        <w:tc>
          <w:tcPr>
            <w:tcW w:w="4353" w:type="dxa"/>
            <w:vAlign w:val="center"/>
            <w:hideMark/>
          </w:tcPr>
          <w:p w14:paraId="504A77D6" w14:textId="77777777" w:rsidR="00CE486C" w:rsidRPr="00CE486C" w:rsidRDefault="00CE486C" w:rsidP="004A60EB">
            <w:pPr>
              <w:spacing w:after="120"/>
              <w:rPr>
                <w:rFonts w:cs="Arial"/>
                <w:lang w:eastAsia="en-AU"/>
              </w:rPr>
            </w:pPr>
            <w:r w:rsidRPr="00CE486C">
              <w:rPr>
                <w:rFonts w:cs="Arial"/>
                <w:lang w:eastAsia="en-AU"/>
              </w:rPr>
              <w:t>No ability to influence the decision.</w:t>
            </w:r>
          </w:p>
        </w:tc>
        <w:tc>
          <w:tcPr>
            <w:tcW w:w="3958" w:type="dxa"/>
            <w:vAlign w:val="center"/>
            <w:hideMark/>
          </w:tcPr>
          <w:p w14:paraId="53E421A3" w14:textId="77777777" w:rsidR="00CE486C" w:rsidRPr="00CE486C" w:rsidRDefault="00CE486C" w:rsidP="004A60EB">
            <w:pPr>
              <w:numPr>
                <w:ilvl w:val="0"/>
                <w:numId w:val="13"/>
              </w:numPr>
              <w:rPr>
                <w:rFonts w:cs="Arial"/>
                <w:lang w:eastAsia="en-AU"/>
              </w:rPr>
            </w:pPr>
            <w:r w:rsidRPr="00CE486C">
              <w:rPr>
                <w:rFonts w:cs="Arial"/>
                <w:lang w:eastAsia="en-AU"/>
              </w:rPr>
              <w:t>Letter</w:t>
            </w:r>
          </w:p>
          <w:p w14:paraId="71EB3C55" w14:textId="77777777" w:rsidR="00CE486C" w:rsidRPr="00CE486C" w:rsidRDefault="00CE486C" w:rsidP="004A60EB">
            <w:pPr>
              <w:numPr>
                <w:ilvl w:val="0"/>
                <w:numId w:val="13"/>
              </w:numPr>
              <w:rPr>
                <w:rFonts w:cs="Arial"/>
                <w:lang w:eastAsia="en-AU"/>
              </w:rPr>
            </w:pPr>
            <w:r w:rsidRPr="00CE486C">
              <w:rPr>
                <w:rFonts w:cs="Arial"/>
                <w:lang w:eastAsia="en-AU"/>
              </w:rPr>
              <w:t>Newsletter</w:t>
            </w:r>
          </w:p>
          <w:p w14:paraId="68768C14" w14:textId="77777777" w:rsidR="00CE486C" w:rsidRPr="00CE486C" w:rsidRDefault="00CE486C" w:rsidP="004A60EB">
            <w:pPr>
              <w:numPr>
                <w:ilvl w:val="0"/>
                <w:numId w:val="13"/>
              </w:numPr>
              <w:rPr>
                <w:rFonts w:cs="Arial"/>
                <w:lang w:eastAsia="en-AU"/>
              </w:rPr>
            </w:pPr>
            <w:r w:rsidRPr="00CE486C">
              <w:rPr>
                <w:rFonts w:cs="Arial"/>
                <w:lang w:eastAsia="en-AU"/>
              </w:rPr>
              <w:t>Flyer, poster</w:t>
            </w:r>
          </w:p>
          <w:p w14:paraId="26E8B734" w14:textId="77777777" w:rsidR="00CE486C" w:rsidRPr="00CE486C" w:rsidRDefault="00CE486C" w:rsidP="004A60EB">
            <w:pPr>
              <w:numPr>
                <w:ilvl w:val="0"/>
                <w:numId w:val="13"/>
              </w:numPr>
              <w:rPr>
                <w:rFonts w:cs="Arial"/>
                <w:lang w:eastAsia="en-AU"/>
              </w:rPr>
            </w:pPr>
            <w:r w:rsidRPr="00CE486C">
              <w:rPr>
                <w:rFonts w:cs="Arial"/>
                <w:lang w:eastAsia="en-AU"/>
              </w:rPr>
              <w:t>Signage</w:t>
            </w:r>
          </w:p>
          <w:p w14:paraId="48C91ADC" w14:textId="77777777" w:rsidR="00CE486C" w:rsidRPr="00CE486C" w:rsidRDefault="00CE486C" w:rsidP="004A60EB">
            <w:pPr>
              <w:numPr>
                <w:ilvl w:val="0"/>
                <w:numId w:val="13"/>
              </w:numPr>
              <w:rPr>
                <w:rFonts w:cs="Arial"/>
                <w:lang w:eastAsia="en-AU"/>
              </w:rPr>
            </w:pPr>
            <w:r w:rsidRPr="00CE486C">
              <w:rPr>
                <w:rFonts w:cs="Arial"/>
                <w:lang w:eastAsia="en-AU"/>
              </w:rPr>
              <w:t>Social media</w:t>
            </w:r>
          </w:p>
          <w:p w14:paraId="66184302" w14:textId="77777777" w:rsidR="00CE486C" w:rsidRPr="00CE486C" w:rsidRDefault="00CE486C" w:rsidP="004A60EB">
            <w:pPr>
              <w:numPr>
                <w:ilvl w:val="0"/>
                <w:numId w:val="13"/>
              </w:numPr>
              <w:spacing w:after="120"/>
              <w:rPr>
                <w:rFonts w:cs="Arial"/>
                <w:lang w:eastAsia="en-AU"/>
              </w:rPr>
            </w:pPr>
            <w:r w:rsidRPr="00CE486C">
              <w:rPr>
                <w:rFonts w:cs="Arial"/>
                <w:lang w:eastAsia="en-AU"/>
              </w:rPr>
              <w:t>Website</w:t>
            </w:r>
          </w:p>
        </w:tc>
      </w:tr>
      <w:tr w:rsidR="00CE486C" w:rsidRPr="003E42FD" w14:paraId="58E0315A" w14:textId="77777777" w:rsidTr="004A60EB">
        <w:tc>
          <w:tcPr>
            <w:tcW w:w="0" w:type="auto"/>
            <w:vAlign w:val="center"/>
            <w:hideMark/>
          </w:tcPr>
          <w:p w14:paraId="2654C462" w14:textId="77777777" w:rsidR="00CE486C" w:rsidRPr="00CE486C" w:rsidRDefault="00CE486C" w:rsidP="004A60EB">
            <w:pPr>
              <w:spacing w:after="120"/>
              <w:rPr>
                <w:rFonts w:cs="Arial"/>
                <w:lang w:eastAsia="en-AU"/>
              </w:rPr>
            </w:pPr>
            <w:r w:rsidRPr="00CE486C">
              <w:rPr>
                <w:rFonts w:cs="Arial"/>
                <w:lang w:eastAsia="en-AU"/>
              </w:rPr>
              <w:t>Consult</w:t>
            </w:r>
          </w:p>
        </w:tc>
        <w:tc>
          <w:tcPr>
            <w:tcW w:w="4353" w:type="dxa"/>
            <w:vAlign w:val="center"/>
            <w:hideMark/>
          </w:tcPr>
          <w:p w14:paraId="1CFEAC5C" w14:textId="77777777" w:rsidR="00CE486C" w:rsidRPr="00CE486C" w:rsidRDefault="00CE486C" w:rsidP="004A60EB">
            <w:pPr>
              <w:spacing w:after="120"/>
              <w:rPr>
                <w:rFonts w:cs="Arial"/>
                <w:lang w:eastAsia="en-AU"/>
              </w:rPr>
            </w:pPr>
            <w:r w:rsidRPr="00CE486C">
              <w:rPr>
                <w:rFonts w:cs="Arial"/>
                <w:lang w:eastAsia="en-AU"/>
              </w:rPr>
              <w:t>Low level of influence.</w:t>
            </w:r>
            <w:r w:rsidRPr="00CE486C">
              <w:rPr>
                <w:rFonts w:cs="Arial"/>
                <w:lang w:eastAsia="en-AU"/>
              </w:rPr>
              <w:br/>
              <w:t>Usually a requirement for feedback or more information by Council.</w:t>
            </w:r>
          </w:p>
        </w:tc>
        <w:tc>
          <w:tcPr>
            <w:tcW w:w="3958" w:type="dxa"/>
            <w:vAlign w:val="center"/>
            <w:hideMark/>
          </w:tcPr>
          <w:p w14:paraId="71270735" w14:textId="77777777" w:rsidR="00CE486C" w:rsidRPr="00CE486C" w:rsidRDefault="00CE486C" w:rsidP="004A60EB">
            <w:pPr>
              <w:numPr>
                <w:ilvl w:val="0"/>
                <w:numId w:val="13"/>
              </w:numPr>
              <w:rPr>
                <w:rFonts w:cs="Arial"/>
                <w:lang w:eastAsia="en-AU"/>
              </w:rPr>
            </w:pPr>
            <w:r w:rsidRPr="00CE486C">
              <w:rPr>
                <w:rFonts w:cs="Arial"/>
                <w:lang w:eastAsia="en-AU"/>
              </w:rPr>
              <w:t>Survey</w:t>
            </w:r>
          </w:p>
          <w:p w14:paraId="014C6888" w14:textId="77777777" w:rsidR="00CE486C" w:rsidRPr="00CE486C" w:rsidRDefault="00CE486C" w:rsidP="004A60EB">
            <w:pPr>
              <w:numPr>
                <w:ilvl w:val="0"/>
                <w:numId w:val="13"/>
              </w:numPr>
              <w:rPr>
                <w:rFonts w:cs="Arial"/>
                <w:lang w:eastAsia="en-AU"/>
              </w:rPr>
            </w:pPr>
            <w:r w:rsidRPr="00CE486C">
              <w:rPr>
                <w:rFonts w:cs="Arial"/>
                <w:lang w:eastAsia="en-AU"/>
              </w:rPr>
              <w:t>Submission</w:t>
            </w:r>
          </w:p>
          <w:p w14:paraId="6B52C8A6" w14:textId="77777777" w:rsidR="00CE486C" w:rsidRPr="00CE486C" w:rsidRDefault="00CE486C" w:rsidP="004A60EB">
            <w:pPr>
              <w:numPr>
                <w:ilvl w:val="0"/>
                <w:numId w:val="13"/>
              </w:numPr>
              <w:rPr>
                <w:rFonts w:cs="Arial"/>
                <w:lang w:eastAsia="en-AU"/>
              </w:rPr>
            </w:pPr>
            <w:r w:rsidRPr="00CE486C">
              <w:rPr>
                <w:rFonts w:cs="Arial"/>
                <w:lang w:eastAsia="en-AU"/>
              </w:rPr>
              <w:t>Poll</w:t>
            </w:r>
          </w:p>
          <w:p w14:paraId="61E87EB1" w14:textId="4876828E" w:rsidR="00CE486C" w:rsidRPr="00CE486C" w:rsidRDefault="00CE486C" w:rsidP="004A60EB">
            <w:pPr>
              <w:numPr>
                <w:ilvl w:val="0"/>
                <w:numId w:val="14"/>
              </w:numPr>
              <w:spacing w:after="120"/>
              <w:rPr>
                <w:rFonts w:cs="Arial"/>
                <w:lang w:eastAsia="en-AU"/>
              </w:rPr>
            </w:pPr>
            <w:r w:rsidRPr="4833E796">
              <w:rPr>
                <w:rFonts w:cs="Arial"/>
                <w:lang w:eastAsia="en-AU"/>
              </w:rPr>
              <w:t>Drop in / pop up</w:t>
            </w:r>
          </w:p>
        </w:tc>
      </w:tr>
      <w:tr w:rsidR="00CE486C" w:rsidRPr="003E42FD" w14:paraId="1E32318D" w14:textId="77777777" w:rsidTr="004A60EB">
        <w:tc>
          <w:tcPr>
            <w:tcW w:w="0" w:type="auto"/>
            <w:vAlign w:val="center"/>
            <w:hideMark/>
          </w:tcPr>
          <w:p w14:paraId="2BD21EBE" w14:textId="77777777" w:rsidR="00CE486C" w:rsidRPr="00CE486C" w:rsidRDefault="00CE486C" w:rsidP="004A60EB">
            <w:pPr>
              <w:spacing w:after="120"/>
              <w:rPr>
                <w:rFonts w:cs="Arial"/>
                <w:lang w:eastAsia="en-AU"/>
              </w:rPr>
            </w:pPr>
            <w:r w:rsidRPr="00CE486C">
              <w:rPr>
                <w:rFonts w:cs="Arial"/>
                <w:lang w:eastAsia="en-AU"/>
              </w:rPr>
              <w:t>Involve</w:t>
            </w:r>
          </w:p>
        </w:tc>
        <w:tc>
          <w:tcPr>
            <w:tcW w:w="4353" w:type="dxa"/>
            <w:vAlign w:val="center"/>
            <w:hideMark/>
          </w:tcPr>
          <w:p w14:paraId="36F218B8" w14:textId="77777777" w:rsidR="00CE486C" w:rsidRPr="00CE486C" w:rsidRDefault="00CE486C" w:rsidP="004A60EB">
            <w:pPr>
              <w:spacing w:after="120"/>
              <w:rPr>
                <w:rFonts w:cs="Arial"/>
                <w:lang w:eastAsia="en-AU"/>
              </w:rPr>
            </w:pPr>
            <w:r w:rsidRPr="00CE486C">
              <w:rPr>
                <w:rFonts w:cs="Arial"/>
                <w:lang w:eastAsia="en-AU"/>
              </w:rPr>
              <w:t>Moderate level of influence.</w:t>
            </w:r>
            <w:r w:rsidRPr="00CE486C">
              <w:rPr>
                <w:rFonts w:cs="Arial"/>
                <w:lang w:eastAsia="en-AU"/>
              </w:rPr>
              <w:br/>
              <w:t>Council and community benefit from an exchange in information.</w:t>
            </w:r>
          </w:p>
        </w:tc>
        <w:tc>
          <w:tcPr>
            <w:tcW w:w="3958" w:type="dxa"/>
            <w:vAlign w:val="center"/>
            <w:hideMark/>
          </w:tcPr>
          <w:p w14:paraId="00AB1F71" w14:textId="77777777" w:rsidR="00CE486C" w:rsidRPr="00CE486C" w:rsidRDefault="00CE486C" w:rsidP="004A60EB">
            <w:pPr>
              <w:numPr>
                <w:ilvl w:val="0"/>
                <w:numId w:val="13"/>
              </w:numPr>
              <w:rPr>
                <w:rFonts w:cs="Arial"/>
                <w:lang w:eastAsia="en-AU"/>
              </w:rPr>
            </w:pPr>
            <w:r w:rsidRPr="00CE486C">
              <w:rPr>
                <w:rFonts w:cs="Arial"/>
                <w:lang w:eastAsia="en-AU"/>
              </w:rPr>
              <w:t>Interviews</w:t>
            </w:r>
          </w:p>
          <w:p w14:paraId="3FE1E84D" w14:textId="77777777" w:rsidR="00CE486C" w:rsidRPr="00CE486C" w:rsidRDefault="00CE486C" w:rsidP="004A60EB">
            <w:pPr>
              <w:numPr>
                <w:ilvl w:val="0"/>
                <w:numId w:val="13"/>
              </w:numPr>
              <w:rPr>
                <w:rFonts w:cs="Arial"/>
                <w:lang w:eastAsia="en-AU"/>
              </w:rPr>
            </w:pPr>
            <w:r w:rsidRPr="00CE486C">
              <w:rPr>
                <w:rFonts w:cs="Arial"/>
                <w:lang w:eastAsia="en-AU"/>
              </w:rPr>
              <w:t>Workshops</w:t>
            </w:r>
          </w:p>
          <w:p w14:paraId="589998EE" w14:textId="77777777" w:rsidR="00CE486C" w:rsidRPr="00CE486C" w:rsidRDefault="00CE486C" w:rsidP="004A60EB">
            <w:pPr>
              <w:numPr>
                <w:ilvl w:val="0"/>
                <w:numId w:val="13"/>
              </w:numPr>
              <w:rPr>
                <w:rFonts w:cs="Arial"/>
                <w:lang w:eastAsia="en-AU"/>
              </w:rPr>
            </w:pPr>
            <w:r w:rsidRPr="00CE486C">
              <w:rPr>
                <w:rFonts w:cs="Arial"/>
                <w:lang w:eastAsia="en-AU"/>
              </w:rPr>
              <w:t>Focus groups</w:t>
            </w:r>
          </w:p>
          <w:p w14:paraId="178CC84B" w14:textId="77777777" w:rsidR="00CE486C" w:rsidRPr="00CE486C" w:rsidRDefault="00CE486C" w:rsidP="004A60EB">
            <w:pPr>
              <w:numPr>
                <w:ilvl w:val="0"/>
                <w:numId w:val="13"/>
              </w:numPr>
              <w:rPr>
                <w:rFonts w:cs="Arial"/>
                <w:lang w:eastAsia="en-AU"/>
              </w:rPr>
            </w:pPr>
            <w:r w:rsidRPr="00CE486C">
              <w:rPr>
                <w:rFonts w:cs="Arial"/>
                <w:lang w:eastAsia="en-AU"/>
              </w:rPr>
              <w:t>Community forum</w:t>
            </w:r>
          </w:p>
          <w:p w14:paraId="0EEC92F5" w14:textId="77777777" w:rsidR="00CE486C" w:rsidRPr="00CE486C" w:rsidRDefault="00CE486C" w:rsidP="004A60EB">
            <w:pPr>
              <w:numPr>
                <w:ilvl w:val="0"/>
                <w:numId w:val="15"/>
              </w:numPr>
              <w:spacing w:after="120"/>
              <w:rPr>
                <w:rFonts w:cs="Arial"/>
                <w:lang w:eastAsia="en-AU"/>
              </w:rPr>
            </w:pPr>
            <w:r w:rsidRPr="00CE486C">
              <w:rPr>
                <w:rFonts w:cs="Arial"/>
                <w:lang w:eastAsia="en-AU"/>
              </w:rPr>
              <w:t>Site visit</w:t>
            </w:r>
          </w:p>
        </w:tc>
      </w:tr>
      <w:tr w:rsidR="00CE486C" w:rsidRPr="003E42FD" w14:paraId="74E93E66" w14:textId="77777777" w:rsidTr="004A60EB">
        <w:tc>
          <w:tcPr>
            <w:tcW w:w="0" w:type="auto"/>
            <w:vAlign w:val="center"/>
            <w:hideMark/>
          </w:tcPr>
          <w:p w14:paraId="06A39F9B" w14:textId="77777777" w:rsidR="00CE486C" w:rsidRPr="00CE486C" w:rsidRDefault="00CE486C" w:rsidP="004A60EB">
            <w:pPr>
              <w:spacing w:after="120"/>
              <w:rPr>
                <w:rFonts w:cs="Arial"/>
                <w:lang w:eastAsia="en-AU"/>
              </w:rPr>
            </w:pPr>
            <w:r w:rsidRPr="00CE486C">
              <w:rPr>
                <w:rFonts w:cs="Arial"/>
                <w:lang w:eastAsia="en-AU"/>
              </w:rPr>
              <w:t>Collaborate</w:t>
            </w:r>
          </w:p>
        </w:tc>
        <w:tc>
          <w:tcPr>
            <w:tcW w:w="4353" w:type="dxa"/>
            <w:vAlign w:val="center"/>
            <w:hideMark/>
          </w:tcPr>
          <w:p w14:paraId="4E2EA552" w14:textId="77777777" w:rsidR="00CE486C" w:rsidRPr="00CE486C" w:rsidRDefault="00CE486C" w:rsidP="004A60EB">
            <w:pPr>
              <w:spacing w:after="120"/>
              <w:rPr>
                <w:rFonts w:cs="Arial"/>
                <w:lang w:eastAsia="en-AU"/>
              </w:rPr>
            </w:pPr>
            <w:r w:rsidRPr="00CE486C">
              <w:rPr>
                <w:rFonts w:cs="Arial"/>
                <w:lang w:eastAsia="en-AU"/>
              </w:rPr>
              <w:t>Moderate to high level of influence, decision making still lies with Council.</w:t>
            </w:r>
            <w:r w:rsidRPr="00CE486C">
              <w:rPr>
                <w:rFonts w:cs="Arial"/>
                <w:lang w:eastAsia="en-AU"/>
              </w:rPr>
              <w:br/>
              <w:t>Greater opportunities to influence the project through a planned and longer consultation process.</w:t>
            </w:r>
          </w:p>
        </w:tc>
        <w:tc>
          <w:tcPr>
            <w:tcW w:w="3958" w:type="dxa"/>
            <w:vAlign w:val="center"/>
            <w:hideMark/>
          </w:tcPr>
          <w:p w14:paraId="6E89147A" w14:textId="77777777" w:rsidR="00CE486C" w:rsidRPr="00CE486C" w:rsidRDefault="00CE486C" w:rsidP="004A60EB">
            <w:pPr>
              <w:numPr>
                <w:ilvl w:val="0"/>
                <w:numId w:val="13"/>
              </w:numPr>
              <w:rPr>
                <w:rFonts w:cs="Arial"/>
                <w:lang w:eastAsia="en-AU"/>
              </w:rPr>
            </w:pPr>
            <w:r w:rsidRPr="00CE486C">
              <w:rPr>
                <w:rFonts w:cs="Arial"/>
                <w:lang w:eastAsia="en-AU"/>
              </w:rPr>
              <w:t>Advisory groups</w:t>
            </w:r>
          </w:p>
          <w:p w14:paraId="1BE3766C" w14:textId="77777777" w:rsidR="00CE486C" w:rsidRPr="00CE486C" w:rsidRDefault="00CE486C" w:rsidP="004A60EB">
            <w:pPr>
              <w:numPr>
                <w:ilvl w:val="0"/>
                <w:numId w:val="13"/>
              </w:numPr>
              <w:rPr>
                <w:rFonts w:cs="Arial"/>
                <w:lang w:eastAsia="en-AU"/>
              </w:rPr>
            </w:pPr>
            <w:r w:rsidRPr="00CE486C">
              <w:rPr>
                <w:rFonts w:cs="Arial"/>
                <w:lang w:eastAsia="en-AU"/>
              </w:rPr>
              <w:t>Working group</w:t>
            </w:r>
          </w:p>
          <w:p w14:paraId="0042C882" w14:textId="77777777" w:rsidR="00CE486C" w:rsidRPr="00CE486C" w:rsidRDefault="00CE486C" w:rsidP="004A60EB">
            <w:pPr>
              <w:numPr>
                <w:ilvl w:val="0"/>
                <w:numId w:val="16"/>
              </w:numPr>
              <w:spacing w:after="120"/>
              <w:rPr>
                <w:rFonts w:cs="Arial"/>
                <w:lang w:eastAsia="en-AU"/>
              </w:rPr>
            </w:pPr>
            <w:r w:rsidRPr="00CE486C">
              <w:rPr>
                <w:rFonts w:cs="Arial"/>
                <w:lang w:eastAsia="en-AU"/>
              </w:rPr>
              <w:t>Deliberative panel</w:t>
            </w:r>
          </w:p>
        </w:tc>
      </w:tr>
      <w:tr w:rsidR="00CE486C" w:rsidRPr="003E42FD" w14:paraId="16961689" w14:textId="77777777" w:rsidTr="004A60EB">
        <w:tc>
          <w:tcPr>
            <w:tcW w:w="0" w:type="auto"/>
            <w:vAlign w:val="center"/>
            <w:hideMark/>
          </w:tcPr>
          <w:p w14:paraId="330BD2A1" w14:textId="77777777" w:rsidR="00CE486C" w:rsidRPr="00CE486C" w:rsidRDefault="00CE486C" w:rsidP="004A60EB">
            <w:pPr>
              <w:spacing w:after="120"/>
              <w:rPr>
                <w:rFonts w:cs="Arial"/>
                <w:lang w:eastAsia="en-AU"/>
              </w:rPr>
            </w:pPr>
            <w:r w:rsidRPr="00CE486C">
              <w:rPr>
                <w:rFonts w:cs="Arial"/>
                <w:lang w:eastAsia="en-AU"/>
              </w:rPr>
              <w:t>Empower</w:t>
            </w:r>
          </w:p>
        </w:tc>
        <w:tc>
          <w:tcPr>
            <w:tcW w:w="4353" w:type="dxa"/>
            <w:vAlign w:val="center"/>
            <w:hideMark/>
          </w:tcPr>
          <w:p w14:paraId="679C42D4" w14:textId="762C14CB" w:rsidR="00947A52" w:rsidRPr="00CE486C" w:rsidRDefault="00CE486C" w:rsidP="004A60EB">
            <w:pPr>
              <w:spacing w:after="120"/>
              <w:rPr>
                <w:rFonts w:cs="Arial"/>
                <w:lang w:eastAsia="en-AU"/>
              </w:rPr>
            </w:pPr>
            <w:r w:rsidRPr="00CE486C">
              <w:rPr>
                <w:rFonts w:cs="Arial"/>
                <w:lang w:eastAsia="en-AU"/>
              </w:rPr>
              <w:t>High level of influence.</w:t>
            </w:r>
            <w:r w:rsidRPr="00CE486C">
              <w:rPr>
                <w:rFonts w:cs="Arial"/>
                <w:lang w:eastAsia="en-AU"/>
              </w:rPr>
              <w:br/>
              <w:t>Decision making is placed in the hands of the public.</w:t>
            </w:r>
          </w:p>
        </w:tc>
        <w:tc>
          <w:tcPr>
            <w:tcW w:w="3958" w:type="dxa"/>
            <w:vAlign w:val="center"/>
            <w:hideMark/>
          </w:tcPr>
          <w:p w14:paraId="70BC9EC5" w14:textId="578769DA" w:rsidR="00CE486C" w:rsidRPr="00CE486C" w:rsidRDefault="00915192" w:rsidP="004A60EB">
            <w:pPr>
              <w:numPr>
                <w:ilvl w:val="0"/>
                <w:numId w:val="13"/>
              </w:numPr>
              <w:rPr>
                <w:rFonts w:cs="Arial"/>
                <w:lang w:eastAsia="en-AU"/>
              </w:rPr>
            </w:pPr>
            <w:r>
              <w:rPr>
                <w:rFonts w:cs="Arial"/>
                <w:lang w:eastAsia="en-AU"/>
              </w:rPr>
              <w:t xml:space="preserve">Delegated </w:t>
            </w:r>
            <w:r w:rsidR="00CE486C" w:rsidRPr="00CE486C">
              <w:rPr>
                <w:rFonts w:cs="Arial"/>
                <w:lang w:eastAsia="en-AU"/>
              </w:rPr>
              <w:t>Committees</w:t>
            </w:r>
          </w:p>
          <w:p w14:paraId="0F23F104" w14:textId="77777777" w:rsidR="00CE486C" w:rsidRPr="00CE486C" w:rsidRDefault="00CE486C" w:rsidP="004A60EB">
            <w:pPr>
              <w:numPr>
                <w:ilvl w:val="0"/>
                <w:numId w:val="13"/>
              </w:numPr>
              <w:rPr>
                <w:rFonts w:cs="Arial"/>
                <w:lang w:eastAsia="en-AU"/>
              </w:rPr>
            </w:pPr>
            <w:r w:rsidRPr="00CE486C">
              <w:rPr>
                <w:rFonts w:cs="Arial"/>
                <w:lang w:eastAsia="en-AU"/>
              </w:rPr>
              <w:t>Citizens Juries</w:t>
            </w:r>
          </w:p>
          <w:p w14:paraId="70E1ED42" w14:textId="77777777" w:rsidR="00CE486C" w:rsidRPr="00CE486C" w:rsidRDefault="00CE486C" w:rsidP="004A60EB">
            <w:pPr>
              <w:numPr>
                <w:ilvl w:val="0"/>
                <w:numId w:val="17"/>
              </w:numPr>
              <w:spacing w:after="120"/>
              <w:rPr>
                <w:rFonts w:cs="Arial"/>
                <w:lang w:eastAsia="en-AU"/>
              </w:rPr>
            </w:pPr>
            <w:r w:rsidRPr="00CE486C">
              <w:rPr>
                <w:rFonts w:cs="Arial"/>
                <w:lang w:eastAsia="en-AU"/>
              </w:rPr>
              <w:t>Democratic voting</w:t>
            </w:r>
          </w:p>
        </w:tc>
      </w:tr>
    </w:tbl>
    <w:p w14:paraId="553E11C1" w14:textId="77777777" w:rsidR="00CE486C" w:rsidRPr="003E42FD" w:rsidRDefault="00CE486C">
      <w:pPr>
        <w:ind w:right="-1"/>
        <w:rPr>
          <w:rFonts w:cs="Arial"/>
        </w:rPr>
      </w:pPr>
    </w:p>
    <w:sectPr w:rsidR="00CE486C" w:rsidRPr="003E42FD">
      <w:headerReference w:type="even" r:id="rId32"/>
      <w:headerReference w:type="default" r:id="rId33"/>
      <w:headerReference w:type="first" r:id="rId34"/>
      <w:type w:val="continuous"/>
      <w:pgSz w:w="11899" w:h="16838" w:code="9"/>
      <w:pgMar w:top="992" w:right="987" w:bottom="1985"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5100" w14:textId="77777777" w:rsidR="00935C10" w:rsidRDefault="00935C10">
      <w:r>
        <w:separator/>
      </w:r>
    </w:p>
  </w:endnote>
  <w:endnote w:type="continuationSeparator" w:id="0">
    <w:p w14:paraId="1B6A0F0F" w14:textId="77777777" w:rsidR="00935C10" w:rsidRDefault="0093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B396" w14:textId="77777777" w:rsidR="004B7699" w:rsidRDefault="004B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31BB" w14:textId="77777777" w:rsidR="0047040B" w:rsidRPr="002C5308" w:rsidRDefault="0047040B">
    <w:pPr>
      <w:pStyle w:val="Footer"/>
      <w:tabs>
        <w:tab w:val="clear" w:pos="4320"/>
        <w:tab w:val="clear" w:pos="8640"/>
        <w:tab w:val="right" w:pos="9923"/>
      </w:tabs>
      <w:ind w:right="-3"/>
      <w:rPr>
        <w:color w:val="A6A6A6"/>
        <w:sz w:val="16"/>
        <w:szCs w:val="16"/>
      </w:rPr>
    </w:pPr>
    <w:r w:rsidRPr="002C5308">
      <w:rPr>
        <w:color w:val="A6A6A6"/>
        <w:sz w:val="16"/>
        <w:szCs w:val="16"/>
      </w:rPr>
      <w:t xml:space="preserve">Version </w:t>
    </w:r>
    <w:r w:rsidR="004B7699" w:rsidRPr="002C5308">
      <w:rPr>
        <w:color w:val="A6A6A6"/>
        <w:sz w:val="16"/>
        <w:szCs w:val="16"/>
      </w:rPr>
      <w:t xml:space="preserve">                                                                         TRIM DOC/1</w:t>
    </w:r>
    <w:r w:rsidR="00372E26" w:rsidRPr="002C5308">
      <w:rPr>
        <w:color w:val="A6A6A6"/>
        <w:sz w:val="16"/>
        <w:szCs w:val="16"/>
      </w:rPr>
      <w:t>7</w:t>
    </w:r>
    <w:r w:rsidR="004B7699" w:rsidRPr="002C5308">
      <w:rPr>
        <w:color w:val="A6A6A6"/>
        <w:sz w:val="16"/>
        <w:szCs w:val="16"/>
      </w:rPr>
      <w:t>/</w:t>
    </w:r>
    <w:r w:rsidR="00372E26" w:rsidRPr="002C5308">
      <w:rPr>
        <w:color w:val="A6A6A6"/>
        <w:sz w:val="16"/>
        <w:szCs w:val="16"/>
      </w:rPr>
      <w:t>240001</w:t>
    </w:r>
    <w:r w:rsidRPr="002C5308">
      <w:rPr>
        <w:color w:val="A6A6A6"/>
        <w:sz w:val="16"/>
        <w:szCs w:val="16"/>
      </w:rPr>
      <w:tab/>
      <w:t xml:space="preserve">Page </w:t>
    </w:r>
    <w:r w:rsidRPr="002C5308">
      <w:rPr>
        <w:rStyle w:val="PageNumber"/>
        <w:color w:val="A6A6A6"/>
        <w:sz w:val="16"/>
        <w:szCs w:val="16"/>
      </w:rPr>
      <w:fldChar w:fldCharType="begin"/>
    </w:r>
    <w:r w:rsidRPr="002C5308">
      <w:rPr>
        <w:rStyle w:val="PageNumber"/>
        <w:color w:val="A6A6A6"/>
        <w:sz w:val="16"/>
        <w:szCs w:val="16"/>
      </w:rPr>
      <w:instrText xml:space="preserve"> PAGE </w:instrText>
    </w:r>
    <w:r w:rsidRPr="002C5308">
      <w:rPr>
        <w:rStyle w:val="PageNumber"/>
        <w:color w:val="A6A6A6"/>
        <w:sz w:val="16"/>
        <w:szCs w:val="16"/>
      </w:rPr>
      <w:fldChar w:fldCharType="separate"/>
    </w:r>
    <w:r w:rsidR="00083858" w:rsidRPr="002C5308">
      <w:rPr>
        <w:rStyle w:val="PageNumber"/>
        <w:noProof/>
        <w:color w:val="A6A6A6"/>
        <w:sz w:val="16"/>
        <w:szCs w:val="16"/>
      </w:rPr>
      <w:t>2</w:t>
    </w:r>
    <w:r w:rsidRPr="002C5308">
      <w:rPr>
        <w:rStyle w:val="PageNumber"/>
        <w:color w:val="A6A6A6"/>
        <w:sz w:val="16"/>
        <w:szCs w:val="16"/>
      </w:rPr>
      <w:fldChar w:fldCharType="end"/>
    </w:r>
  </w:p>
  <w:p w14:paraId="7CDB7CAA" w14:textId="36537FC0" w:rsidR="0047040B" w:rsidRPr="00D73E39" w:rsidRDefault="00D73E39">
    <w:pPr>
      <w:pStyle w:val="Footer"/>
      <w:tabs>
        <w:tab w:val="clear" w:pos="8640"/>
      </w:tabs>
      <w:ind w:right="-1418"/>
      <w:rPr>
        <w:sz w:val="20"/>
        <w:szCs w:val="20"/>
      </w:rPr>
    </w:pPr>
    <w:r w:rsidRPr="002C5308">
      <w:rPr>
        <w:color w:val="A6A6A6"/>
        <w:sz w:val="16"/>
        <w:szCs w:val="16"/>
      </w:rPr>
      <w:fldChar w:fldCharType="begin"/>
    </w:r>
    <w:r w:rsidRPr="002C5308">
      <w:rPr>
        <w:color w:val="A6A6A6"/>
        <w:sz w:val="16"/>
        <w:szCs w:val="16"/>
      </w:rPr>
      <w:instrText xml:space="preserve"> DATE \@ "MMMM yy" </w:instrText>
    </w:r>
    <w:r w:rsidRPr="002C5308">
      <w:rPr>
        <w:color w:val="A6A6A6"/>
        <w:sz w:val="16"/>
        <w:szCs w:val="16"/>
      </w:rPr>
      <w:fldChar w:fldCharType="separate"/>
    </w:r>
    <w:r w:rsidR="00032BCA">
      <w:rPr>
        <w:noProof/>
        <w:color w:val="A6A6A6"/>
        <w:sz w:val="16"/>
        <w:szCs w:val="16"/>
      </w:rPr>
      <w:t>December 20</w:t>
    </w:r>
    <w:r w:rsidRPr="002C5308">
      <w:rPr>
        <w:color w:val="A6A6A6"/>
        <w:sz w:val="16"/>
        <w:szCs w:val="16"/>
      </w:rPr>
      <w:fldChar w:fldCharType="end"/>
    </w:r>
  </w:p>
  <w:p w14:paraId="0B4A8CA2" w14:textId="77777777" w:rsidR="0047040B" w:rsidRDefault="0047040B">
    <w:pPr>
      <w:pStyle w:val="Footer"/>
      <w:tabs>
        <w:tab w:val="clear" w:pos="8640"/>
      </w:tabs>
      <w:ind w:right="-1418"/>
    </w:pPr>
  </w:p>
  <w:p w14:paraId="4601D487" w14:textId="77777777" w:rsidR="0047040B" w:rsidRDefault="0047040B">
    <w:pPr>
      <w:pStyle w:val="Footer"/>
      <w:tabs>
        <w:tab w:val="clear" w:pos="8640"/>
      </w:tabs>
      <w:ind w:right="-1418"/>
    </w:pPr>
  </w:p>
  <w:p w14:paraId="4F43294A" w14:textId="30E9EEB2" w:rsidR="0047040B" w:rsidRDefault="009A5476">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05A3B61A" wp14:editId="0392C706">
          <wp:simplePos x="0" y="0"/>
          <wp:positionH relativeFrom="column">
            <wp:posOffset>-431165</wp:posOffset>
          </wp:positionH>
          <wp:positionV relativeFrom="paragraph">
            <wp:posOffset>-472440</wp:posOffset>
          </wp:positionV>
          <wp:extent cx="7160260" cy="721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CB17" w14:textId="77777777" w:rsidR="0047040B" w:rsidRPr="002C5308" w:rsidRDefault="0047040B" w:rsidP="00037A41">
    <w:pPr>
      <w:pStyle w:val="Footer"/>
      <w:tabs>
        <w:tab w:val="clear" w:pos="4320"/>
        <w:tab w:val="clear" w:pos="8640"/>
        <w:tab w:val="right" w:pos="10490"/>
      </w:tabs>
      <w:ind w:left="10490" w:hanging="9923"/>
      <w:rPr>
        <w:color w:val="A6A6A6"/>
        <w:sz w:val="16"/>
        <w:szCs w:val="16"/>
      </w:rPr>
    </w:pPr>
    <w:r w:rsidRPr="002C5308">
      <w:rPr>
        <w:color w:val="A6A6A6"/>
        <w:sz w:val="16"/>
        <w:szCs w:val="16"/>
      </w:rPr>
      <w:t xml:space="preserve">Version </w:t>
    </w:r>
    <w:r w:rsidR="00037A41" w:rsidRPr="002C5308">
      <w:rPr>
        <w:color w:val="A6A6A6"/>
        <w:sz w:val="16"/>
        <w:szCs w:val="16"/>
      </w:rPr>
      <w:t xml:space="preserve">                                                     TRIM DOC/1</w:t>
    </w:r>
    <w:r w:rsidR="00A23612" w:rsidRPr="002C5308">
      <w:rPr>
        <w:color w:val="A6A6A6"/>
        <w:sz w:val="16"/>
        <w:szCs w:val="16"/>
      </w:rPr>
      <w:t>7</w:t>
    </w:r>
    <w:r w:rsidR="00037A41" w:rsidRPr="002C5308">
      <w:rPr>
        <w:color w:val="A6A6A6"/>
        <w:sz w:val="16"/>
        <w:szCs w:val="16"/>
      </w:rPr>
      <w:t>/</w:t>
    </w:r>
    <w:r w:rsidR="00A23612" w:rsidRPr="002C5308">
      <w:rPr>
        <w:color w:val="A6A6A6"/>
        <w:sz w:val="16"/>
        <w:szCs w:val="16"/>
      </w:rPr>
      <w:t>240001</w:t>
    </w:r>
    <w:r w:rsidRPr="002C5308">
      <w:rPr>
        <w:color w:val="A6A6A6"/>
        <w:sz w:val="16"/>
        <w:szCs w:val="16"/>
      </w:rPr>
      <w:tab/>
      <w:t xml:space="preserve">Page </w:t>
    </w:r>
    <w:r w:rsidRPr="002C5308">
      <w:rPr>
        <w:rStyle w:val="PageNumber"/>
        <w:color w:val="A6A6A6"/>
        <w:sz w:val="16"/>
        <w:szCs w:val="16"/>
      </w:rPr>
      <w:fldChar w:fldCharType="begin"/>
    </w:r>
    <w:r w:rsidRPr="002C5308">
      <w:rPr>
        <w:rStyle w:val="PageNumber"/>
        <w:color w:val="A6A6A6"/>
        <w:sz w:val="16"/>
        <w:szCs w:val="16"/>
      </w:rPr>
      <w:instrText xml:space="preserve"> PAGE </w:instrText>
    </w:r>
    <w:r w:rsidRPr="002C5308">
      <w:rPr>
        <w:rStyle w:val="PageNumber"/>
        <w:color w:val="A6A6A6"/>
        <w:sz w:val="16"/>
        <w:szCs w:val="16"/>
      </w:rPr>
      <w:fldChar w:fldCharType="separate"/>
    </w:r>
    <w:r w:rsidR="00083858" w:rsidRPr="002C5308">
      <w:rPr>
        <w:rStyle w:val="PageNumber"/>
        <w:noProof/>
        <w:color w:val="A6A6A6"/>
        <w:sz w:val="16"/>
        <w:szCs w:val="16"/>
      </w:rPr>
      <w:t>1</w:t>
    </w:r>
    <w:r w:rsidRPr="002C5308">
      <w:rPr>
        <w:rStyle w:val="PageNumber"/>
        <w:color w:val="A6A6A6"/>
        <w:sz w:val="16"/>
        <w:szCs w:val="16"/>
      </w:rPr>
      <w:fldChar w:fldCharType="end"/>
    </w:r>
  </w:p>
  <w:p w14:paraId="3FDA129D" w14:textId="2001BE82" w:rsidR="0047040B" w:rsidRPr="002C5308" w:rsidRDefault="00D73E39" w:rsidP="00D73E39">
    <w:pPr>
      <w:pStyle w:val="Footer"/>
      <w:tabs>
        <w:tab w:val="clear" w:pos="4320"/>
        <w:tab w:val="clear" w:pos="8640"/>
        <w:tab w:val="left" w:pos="1958"/>
      </w:tabs>
      <w:ind w:left="567"/>
      <w:rPr>
        <w:color w:val="A6A6A6"/>
        <w:sz w:val="16"/>
        <w:szCs w:val="16"/>
      </w:rPr>
    </w:pPr>
    <w:r w:rsidRPr="002C5308">
      <w:rPr>
        <w:color w:val="A6A6A6"/>
        <w:sz w:val="16"/>
        <w:szCs w:val="16"/>
      </w:rPr>
      <w:fldChar w:fldCharType="begin"/>
    </w:r>
    <w:r w:rsidRPr="002C5308">
      <w:rPr>
        <w:color w:val="A6A6A6"/>
        <w:sz w:val="16"/>
        <w:szCs w:val="16"/>
      </w:rPr>
      <w:instrText xml:space="preserve"> DATE \@ "MMMM yy" </w:instrText>
    </w:r>
    <w:r w:rsidRPr="002C5308">
      <w:rPr>
        <w:color w:val="A6A6A6"/>
        <w:sz w:val="16"/>
        <w:szCs w:val="16"/>
      </w:rPr>
      <w:fldChar w:fldCharType="separate"/>
    </w:r>
    <w:r w:rsidR="00032BCA">
      <w:rPr>
        <w:noProof/>
        <w:color w:val="A6A6A6"/>
        <w:sz w:val="16"/>
        <w:szCs w:val="16"/>
      </w:rPr>
      <w:t>December 20</w:t>
    </w:r>
    <w:r w:rsidRPr="002C5308">
      <w:rPr>
        <w:color w:val="A6A6A6"/>
        <w:sz w:val="16"/>
        <w:szCs w:val="16"/>
      </w:rPr>
      <w:fldChar w:fldCharType="end"/>
    </w:r>
  </w:p>
  <w:p w14:paraId="2C08E209" w14:textId="6389E107" w:rsidR="0047040B" w:rsidRDefault="2AF5443C">
    <w:pPr>
      <w:pStyle w:val="Footer"/>
    </w:pPr>
    <w:r>
      <w:rPr>
        <w:noProof/>
      </w:rPr>
      <w:drawing>
        <wp:inline distT="0" distB="0" distL="0" distR="0" wp14:anchorId="0D528443" wp14:editId="58E296F4">
          <wp:extent cx="7070090" cy="707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70090" cy="7073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5609" w14:textId="77777777" w:rsidR="00935C10" w:rsidRDefault="00935C10">
      <w:r>
        <w:separator/>
      </w:r>
    </w:p>
  </w:footnote>
  <w:footnote w:type="continuationSeparator" w:id="0">
    <w:p w14:paraId="51496294" w14:textId="77777777" w:rsidR="00935C10" w:rsidRDefault="00935C10">
      <w:r>
        <w:continuationSeparator/>
      </w:r>
    </w:p>
  </w:footnote>
  <w:footnote w:id="1">
    <w:p w14:paraId="2E1103BD" w14:textId="77777777" w:rsidR="00157C7B" w:rsidRDefault="00157C7B">
      <w:pPr>
        <w:pStyle w:val="FootnoteText"/>
      </w:pPr>
      <w:r>
        <w:rPr>
          <w:rStyle w:val="FootnoteReference"/>
        </w:rPr>
        <w:footnoteRef/>
      </w:r>
      <w:r>
        <w:t xml:space="preserve"> Bayside City Council, </w:t>
      </w:r>
      <w:r w:rsidRPr="0009668C">
        <w:t>Council Plan 2017-2021 (2020 Review</w:t>
      </w:r>
      <w:r>
        <w:t>)</w:t>
      </w:r>
    </w:p>
  </w:footnote>
  <w:footnote w:id="2">
    <w:p w14:paraId="0C889EAD" w14:textId="77777777" w:rsidR="00B76643" w:rsidRPr="00B76D58" w:rsidRDefault="00B76643" w:rsidP="00B76643">
      <w:pPr>
        <w:autoSpaceDE w:val="0"/>
        <w:autoSpaceDN w:val="0"/>
        <w:adjustRightInd w:val="0"/>
        <w:rPr>
          <w:rFonts w:cs="Arial"/>
          <w:sz w:val="20"/>
          <w:szCs w:val="20"/>
        </w:rPr>
      </w:pPr>
      <w:r>
        <w:rPr>
          <w:rStyle w:val="FootnoteReference"/>
        </w:rPr>
        <w:footnoteRef/>
      </w:r>
      <w:r>
        <w:t xml:space="preserve"> </w:t>
      </w:r>
      <w:r w:rsidRPr="00CF3AFF">
        <w:rPr>
          <w:sz w:val="20"/>
          <w:szCs w:val="20"/>
        </w:rPr>
        <w:t xml:space="preserve">Adapted from </w:t>
      </w:r>
      <w:r w:rsidRPr="00CF3AFF">
        <w:rPr>
          <w:rFonts w:cs="Arial"/>
          <w:sz w:val="20"/>
          <w:szCs w:val="20"/>
        </w:rPr>
        <w:t>Local Authorities</w:t>
      </w:r>
      <w:r w:rsidRPr="00B76D58">
        <w:rPr>
          <w:rFonts w:cs="Arial"/>
          <w:sz w:val="20"/>
          <w:szCs w:val="20"/>
        </w:rPr>
        <w:t xml:space="preserve"> Research Intelligence Association, </w:t>
      </w:r>
      <w:r>
        <w:rPr>
          <w:rFonts w:cs="Arial"/>
          <w:sz w:val="20"/>
          <w:szCs w:val="20"/>
          <w:lang w:eastAsia="en-AU"/>
        </w:rPr>
        <w:t>C</w:t>
      </w:r>
      <w:r w:rsidRPr="00B76D58">
        <w:rPr>
          <w:rFonts w:cs="Arial"/>
          <w:sz w:val="20"/>
          <w:szCs w:val="20"/>
          <w:lang w:eastAsia="en-AU"/>
        </w:rPr>
        <w:t>reating effective research in local</w:t>
      </w:r>
      <w:r>
        <w:rPr>
          <w:rFonts w:cs="Arial"/>
          <w:sz w:val="20"/>
          <w:szCs w:val="20"/>
          <w:lang w:eastAsia="en-AU"/>
        </w:rPr>
        <w:t xml:space="preserve"> </w:t>
      </w:r>
      <w:r w:rsidRPr="00B76D58">
        <w:rPr>
          <w:rFonts w:cs="Arial"/>
          <w:sz w:val="20"/>
          <w:szCs w:val="20"/>
          <w:lang w:eastAsia="en-AU"/>
        </w:rPr>
        <w:t>government</w:t>
      </w:r>
      <w:r>
        <w:rPr>
          <w:rFonts w:cs="Arial"/>
          <w:sz w:val="20"/>
          <w:szCs w:val="20"/>
          <w:lang w:eastAsia="en-AU"/>
        </w:rPr>
        <w:t xml:space="preserve">, United Kingdom, </w:t>
      </w:r>
      <w:r w:rsidRPr="00B76D58">
        <w:rPr>
          <w:rFonts w:cs="Arial"/>
          <w:sz w:val="20"/>
          <w:szCs w:val="20"/>
        </w:rPr>
        <w:t>200</w:t>
      </w:r>
      <w:r>
        <w:rPr>
          <w:rFonts w:cs="Arial"/>
          <w:sz w:val="20"/>
          <w:szCs w:val="20"/>
        </w:rPr>
        <w:t>5</w:t>
      </w:r>
      <w:r w:rsidRPr="00B76D58">
        <w:rPr>
          <w:rFonts w:cs="Arial"/>
          <w:sz w:val="20"/>
          <w:szCs w:val="20"/>
        </w:rPr>
        <w:t>.</w:t>
      </w:r>
    </w:p>
  </w:footnote>
  <w:footnote w:id="3">
    <w:p w14:paraId="4B0D6157" w14:textId="77777777" w:rsidR="00157C7B" w:rsidRDefault="00157C7B">
      <w:pPr>
        <w:pStyle w:val="FootnoteText"/>
      </w:pPr>
      <w:r>
        <w:rPr>
          <w:rStyle w:val="FootnoteReference"/>
        </w:rPr>
        <w:footnoteRef/>
      </w:r>
      <w:r>
        <w:t xml:space="preserve"> </w:t>
      </w:r>
      <w:r w:rsidRPr="0034610D">
        <w:t>International Association for Public Participation (IAP2) Australasia</w:t>
      </w:r>
      <w:r>
        <w:t xml:space="preserve">, </w:t>
      </w:r>
      <w:hyperlink r:id="rId1" w:history="1">
        <w:r w:rsidRPr="006A22B4">
          <w:rPr>
            <w:rStyle w:val="Hyperlink"/>
          </w:rPr>
          <w:t>https://www.iap2.org.au/resources/iap2-published-resources/</w:t>
        </w:r>
      </w:hyperlink>
      <w:r w:rsidRPr="007E7F61">
        <w:t xml:space="preserve"> </w:t>
      </w:r>
      <w:r>
        <w:t>accessed 26 April 2020.</w:t>
      </w:r>
    </w:p>
  </w:footnote>
  <w:footnote w:id="4">
    <w:p w14:paraId="14DC72DF" w14:textId="4F10E5DF" w:rsidR="00C36022" w:rsidRPr="00C36022" w:rsidRDefault="00C36022">
      <w:pPr>
        <w:pStyle w:val="FootnoteText"/>
        <w:rPr>
          <w:color w:val="FF0000"/>
        </w:rPr>
      </w:pPr>
      <w:r w:rsidRPr="00A14C8E">
        <w:rPr>
          <w:rStyle w:val="FootnoteReference"/>
        </w:rPr>
        <w:footnoteRef/>
      </w:r>
      <w:r w:rsidRPr="00A14C8E">
        <w:t xml:space="preserve"> The ability to provide indicative budget estimates may be influence</w:t>
      </w:r>
      <w:r w:rsidR="00BE5D83" w:rsidRPr="00A14C8E">
        <w:t>d</w:t>
      </w:r>
      <w:r w:rsidRPr="00A14C8E">
        <w:t xml:space="preserve"> by the stage of planning; known scope and scale; and future competitive tendering processes.</w:t>
      </w:r>
    </w:p>
  </w:footnote>
  <w:footnote w:id="5">
    <w:p w14:paraId="599E3165" w14:textId="55A81C13" w:rsidR="380FA166" w:rsidRDefault="380FA166" w:rsidP="380FA166">
      <w:pPr>
        <w:pStyle w:val="FootnoteText"/>
      </w:pPr>
      <w:r w:rsidRPr="380FA166">
        <w:rPr>
          <w:rStyle w:val="FootnoteReference"/>
        </w:rPr>
        <w:footnoteRef/>
      </w:r>
      <w:r>
        <w:t xml:space="preserve"> This could include diagrams, illustrations, images, videos, recordings or animations.</w:t>
      </w:r>
    </w:p>
  </w:footnote>
  <w:footnote w:id="6">
    <w:p w14:paraId="781C09AB" w14:textId="77777777" w:rsidR="00C8062A" w:rsidRDefault="00C8062A" w:rsidP="00C8062A">
      <w:pPr>
        <w:pStyle w:val="FootnoteText"/>
      </w:pPr>
      <w:r>
        <w:rPr>
          <w:rStyle w:val="FootnoteReference"/>
        </w:rPr>
        <w:footnoteRef/>
      </w:r>
      <w:r>
        <w:t xml:space="preserve"> Through data gathered in the Annual Community Satisfaction Survey</w:t>
      </w:r>
    </w:p>
  </w:footnote>
  <w:footnote w:id="7">
    <w:p w14:paraId="3B12A74D" w14:textId="56AF5159" w:rsidR="00CF10B3" w:rsidRPr="00CF10B3" w:rsidRDefault="00CF10B3">
      <w:pPr>
        <w:pStyle w:val="FootnoteText"/>
        <w:rPr>
          <w:lang w:val="en-US"/>
        </w:rPr>
      </w:pPr>
      <w:r>
        <w:rPr>
          <w:rStyle w:val="FootnoteReference"/>
        </w:rPr>
        <w:footnoteRef/>
      </w:r>
      <w:r>
        <w:t xml:space="preserve"> </w:t>
      </w:r>
      <w:r w:rsidRPr="00210C64">
        <w:rPr>
          <w:rFonts w:cs="Arial"/>
          <w:bCs/>
          <w:iCs/>
        </w:rPr>
        <w:t xml:space="preserve">Under Local Government Act 2020 </w:t>
      </w:r>
      <w:r>
        <w:rPr>
          <w:rFonts w:cs="Arial"/>
          <w:bCs/>
          <w:iCs/>
        </w:rPr>
        <w:t>engagement for these strategic plans must include deliberative practise.</w:t>
      </w:r>
    </w:p>
  </w:footnote>
  <w:footnote w:id="8">
    <w:p w14:paraId="604F915C" w14:textId="77777777" w:rsidR="00210C64" w:rsidRDefault="00210C64" w:rsidP="00210C64">
      <w:pPr>
        <w:pStyle w:val="FootnoteText"/>
      </w:pPr>
      <w:r>
        <w:rPr>
          <w:rStyle w:val="FootnoteReference"/>
        </w:rPr>
        <w:footnoteRef/>
      </w:r>
      <w:r>
        <w:t xml:space="preserve"> </w:t>
      </w:r>
      <w:r w:rsidRPr="00093908">
        <w:rPr>
          <w:rFonts w:cs="Arial"/>
        </w:rPr>
        <w:t>When a project or matter will not extend beyond the ‘Inform’ level on the IAP2 spectrum, it will be considered ‘communication’ and not referred to as ‘engagement’.</w:t>
      </w:r>
    </w:p>
  </w:footnote>
  <w:footnote w:id="9">
    <w:p w14:paraId="30D5A863" w14:textId="6AC38D4A" w:rsidR="00093908" w:rsidRDefault="00093908">
      <w:pPr>
        <w:pStyle w:val="FootnoteText"/>
      </w:pPr>
      <w:r>
        <w:rPr>
          <w:rStyle w:val="FootnoteReference"/>
        </w:rPr>
        <w:footnoteRef/>
      </w:r>
      <w:r>
        <w:t xml:space="preserve"> </w:t>
      </w:r>
      <w:r w:rsidRPr="00093908">
        <w:rPr>
          <w:rFonts w:cs="Arial"/>
        </w:rPr>
        <w:t>When a project or matter will not extend beyond the ‘Inform’ level on the IAP2 spectrum, it will be considered ‘communication’ and not referred to as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50E3" w14:textId="57D557B3" w:rsidR="004B7699" w:rsidRDefault="008D500C">
    <w:pPr>
      <w:pStyle w:val="Header"/>
    </w:pPr>
    <w:r>
      <w:rPr>
        <w:noProof/>
      </w:rPr>
      <w:pict w14:anchorId="570AE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3" o:spid="_x0000_s2050" type="#_x0000_t136" style="position:absolute;margin-left:0;margin-top:0;width:501.2pt;height:198.1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F919" w14:textId="50E9F402" w:rsidR="0047040B" w:rsidRDefault="008D500C">
    <w:pPr>
      <w:pStyle w:val="Header"/>
      <w:tabs>
        <w:tab w:val="clear" w:pos="8640"/>
      </w:tabs>
      <w:ind w:right="-1"/>
    </w:pPr>
    <w:r>
      <w:rPr>
        <w:noProof/>
      </w:rPr>
      <w:pict w14:anchorId="6AB8D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4" o:spid="_x0000_s2051" type="#_x0000_t136" style="position:absolute;margin-left:0;margin-top:0;width:501.2pt;height:198.1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r w:rsidR="009A5476">
      <w:rPr>
        <w:noProof/>
        <w:szCs w:val="20"/>
        <w:lang w:eastAsia="en-AU"/>
      </w:rPr>
      <mc:AlternateContent>
        <mc:Choice Requires="wps">
          <w:drawing>
            <wp:anchor distT="0" distB="0" distL="114300" distR="114300" simplePos="0" relativeHeight="251657216" behindDoc="1" locked="0" layoutInCell="1" allowOverlap="1" wp14:anchorId="417D794F" wp14:editId="4B784F4D">
              <wp:simplePos x="0" y="0"/>
              <wp:positionH relativeFrom="page">
                <wp:posOffset>685800</wp:posOffset>
              </wp:positionH>
              <wp:positionV relativeFrom="page">
                <wp:posOffset>685800</wp:posOffset>
              </wp:positionV>
              <wp:extent cx="3977640" cy="42291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A9D8"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794F"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eO6QEAALYDAAAOAAAAZHJzL2Uyb0RvYy54bWysU8Fu2zAMvQ/YPwi6L06yIF2NOEXXosOA&#10;bh3Q7gNoWY6F2aJGKbGzrx8lx1m33YpeBJqknt57pDdXQ9eKgyZv0BZyMZtLoa3CythdIb8/3b37&#10;IIUPYCto0epCHrWXV9u3bza9y/USG2wrTYJBrM97V8gmBJdnmVeN7sDP0GnLxRqpg8CftMsqgp7R&#10;uzZbzufrrEeqHKHS3nP2dizKbcKva63CQ117HURbSOYW0knpLOOZbTeQ7whcY9SJBryARQfG8qNn&#10;qFsIIPZk/oPqjCL0WIeZwi7DujZKJw2sZjH/R81jA04nLWyOd2eb/OvBqq+HbyRMVciVFBY6HtGT&#10;HoL4iINYR3d653NuenTcFgZO85STUu/uUf3wwuJNA3anr4mwbzRUzG4Rb2bPro44PoKU/Res+BnY&#10;B0xAQ01dtI7NEIzOUzqeJxOpKE6+v7y4WK+4pLi2Wi4vF2l0GeTTbUc+fNLYiRgUknjyCR0O9z5E&#10;NpBPLfExi3embdP0W/tXghtjJrGPhEfqYSiHkxslVkfWQTguEy8/Bw3SLyl6XqRC+p97IC1F+9my&#10;F3HrpoCmoJwCsIqvFjJIMYY3YdzOvSOzaxh5dNviNftVmyQlGjuyOPHk5UgKT4sct+/5d+r687tt&#10;fwMAAP//AwBQSwMEFAAGAAgAAAAhAFzLxiXdAAAACwEAAA8AAABkcnMvZG93bnJldi54bWxMj0FP&#10;wzAMhe9I/IfISNxYAlTdKE2nCcEJCdGVA8e08dpqjVOabCv/HnNA4+ZnPz1/L1/PbhBHnELvScPt&#10;QoFAarztqdXwUb3crECEaMiawRNq+MYA6+LyIjeZ9Scq8biNreAQCpnR0MU4ZlKGpkNnwsKPSHzb&#10;+cmZyHJqpZ3MicPdIO+USqUzPfGHzoz41GGz3x6chs0nlc/911v9Xu7KvqoeFL2me62vr+bNI4iI&#10;czyb4Ref0aFgptofyAYxsFYr7hL/BnYs75MERM2bZZKCLHL5v0PxAwAA//8DAFBLAQItABQABgAI&#10;AAAAIQC2gziS/gAAAOEBAAATAAAAAAAAAAAAAAAAAAAAAABbQ29udGVudF9UeXBlc10ueG1sUEsB&#10;Ai0AFAAGAAgAAAAhADj9If/WAAAAlAEAAAsAAAAAAAAAAAAAAAAALwEAAF9yZWxzLy5yZWxzUEsB&#10;Ai0AFAAGAAgAAAAhAONEN47pAQAAtgMAAA4AAAAAAAAAAAAAAAAALgIAAGRycy9lMm9Eb2MueG1s&#10;UEsBAi0AFAAGAAgAAAAhAFzLxiXdAAAACwEAAA8AAAAAAAAAAAAAAAAAQwQAAGRycy9kb3ducmV2&#10;LnhtbFBLBQYAAAAABAAEAPMAAABNBQAAAAA=&#10;" filled="f" stroked="f">
              <v:textbox inset="0,0,0,0">
                <w:txbxContent>
                  <w:p w14:paraId="6C52A9D8" w14:textId="77777777" w:rsidR="0047040B" w:rsidRDefault="0047040B">
                    <w:pPr>
                      <w:pStyle w:val="Masthead"/>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865F" w14:textId="4C5442B9" w:rsidR="0047040B" w:rsidRDefault="008D500C">
    <w:pPr>
      <w:pStyle w:val="Header"/>
    </w:pPr>
    <w:r>
      <w:rPr>
        <w:noProof/>
      </w:rPr>
      <w:pict w14:anchorId="5425E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2" o:spid="_x0000_s2049" type="#_x0000_t136" style="position:absolute;margin-left:0;margin-top:0;width:501.2pt;height:198.1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r w:rsidR="009A5476">
      <w:rPr>
        <w:noProof/>
        <w:szCs w:val="20"/>
        <w:lang w:eastAsia="en-AU"/>
      </w:rPr>
      <mc:AlternateContent>
        <mc:Choice Requires="wps">
          <w:drawing>
            <wp:anchor distT="0" distB="0" distL="114300" distR="114300" simplePos="0" relativeHeight="251656192" behindDoc="0" locked="0" layoutInCell="1" allowOverlap="1" wp14:anchorId="748DB439" wp14:editId="0FF481A7">
              <wp:simplePos x="0" y="0"/>
              <wp:positionH relativeFrom="column">
                <wp:posOffset>2181225</wp:posOffset>
              </wp:positionH>
              <wp:positionV relativeFrom="paragraph">
                <wp:posOffset>875030</wp:posOffset>
              </wp:positionV>
              <wp:extent cx="2743200" cy="571500"/>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5F3EE64E" w14:textId="77777777" w:rsidR="0047040B" w:rsidRDefault="0047040B">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DB439" id="_x0000_t202" coordsize="21600,21600" o:spt="202" path="m,l,21600r21600,l21600,xe">
              <v:stroke joinstyle="miter"/>
              <v:path gradientshapeok="t" o:connecttype="rect"/>
            </v:shapetype>
            <v:shape id="Text Box 9" o:spid="_x0000_s1027" type="#_x0000_t202" style="position:absolute;margin-left:171.75pt;margin-top:68.9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09AEAAM0DAAAOAAAAZHJzL2Uyb0RvYy54bWysU9tu2zAMfR+wfxD0vjhOk2U14hRdiw4D&#10;ugvQ7gMYWY6F2aJGKbGzrx8lp2m6vg17ESiSOjw8pFZXQ9eKvSZv0JYyn0yl0FZhZey2lD8e7959&#10;kMIHsBW0aHUpD9rLq/XbN6veFXqGDbaVJsEg1he9K2UTgiuyzKtGd+An6LTlYI3UQeArbbOKoGf0&#10;rs1m0+n7rEeqHKHS3rP3dgzKdcKva63Ct7r2Ooi2lMwtpJPSuYlntl5BsSVwjVFHGvAPLDowloue&#10;oG4hgNiReQXVGUXosQ4ThV2GdW2UTj1wN/n0r24eGnA69cLieHeSyf8/WPV1/52EqUp5IYWFjkf0&#10;qIcgPuIgLqM6vfMFJz04TgsDu3nKqVPv7lH99MLiTQN2q6+JsG80VMwujy+zs6cjjo8gm/4LVlwG&#10;dgET0FBTF6VjMQSj85QOp8lEKoqds+X8gsctheLYYpkv2I4loHh67ciHTxo7EY1SEk8+ocP+3ocx&#10;9SklFrN4Z9qW/VC09oWDMaMnsY+ER+ph2AxJptRa7GyD1YHbIRx3iv8AGw3Sbyl63qdS+l87IC1F&#10;+9myJJf5fB4XMF3mi+WML3Qe2ZxHwCqGKmWQYjRvwri0O0dm23ClcQgWr1nG2qQOn1kd6fPOJI2O&#10;+x2X8vyesp5/4foPAAAA//8DAFBLAwQUAAYACAAAACEA4fDj8eAAAAALAQAADwAAAGRycy9kb3du&#10;cmV2LnhtbEyPzU7DMBCE70i8g7VI3KhDQpsqxKlQpAoEvRAovTr2kkT4J4rdNrw9ywmOO/Npdqbc&#10;zNawE05h8E7A7SIBhk55PbhOwPvb9mYNLETptDTeoYBvDLCpLi9KWWh/dq94amLHKMSFQgroYxwL&#10;zoPq0cqw8CM68j79ZGWkc+q4nuSZwq3haZKsuJWDow+9HLHuUX01Rytgr+qnj5dW5uo5r1eHQ7Mz&#10;j1slxPXV/HAPLOIc/2D4rU/VoaJOrT86HZgRkN1lS0LJyHLaQESeL0lpBaQpKbwq+f8N1Q8AAAD/&#10;/wMAUEsBAi0AFAAGAAgAAAAhALaDOJL+AAAA4QEAABMAAAAAAAAAAAAAAAAAAAAAAFtDb250ZW50&#10;X1R5cGVzXS54bWxQSwECLQAUAAYACAAAACEAOP0h/9YAAACUAQAACwAAAAAAAAAAAAAAAAAvAQAA&#10;X3JlbHMvLnJlbHNQSwECLQAUAAYACAAAACEACm0WdPQBAADNAwAADgAAAAAAAAAAAAAAAAAuAgAA&#10;ZHJzL2Uyb0RvYy54bWxQSwECLQAUAAYACAAAACEA4fDj8eAAAAALAQAADwAAAAAAAAAAAAAAAABO&#10;BAAAZHJzL2Rvd25yZXYueG1sUEsFBgAAAAAEAAQA8wAAAFsFAAAAAA==&#10;" filled="f" fillcolor="yellow" stroked="f" strokeweight="1pt">
              <v:fill opacity="0"/>
              <v:stroke opacity="0"/>
              <v:textbox>
                <w:txbxContent>
                  <w:p w14:paraId="5F3EE64E" w14:textId="77777777" w:rsidR="0047040B" w:rsidRDefault="0047040B">
                    <w:pPr>
                      <w:pStyle w:val="Masthead"/>
                      <w:rPr>
                        <w:b/>
                        <w:bCs/>
                        <w:sz w:val="52"/>
                      </w:rPr>
                    </w:pPr>
                    <w:r>
                      <w:rPr>
                        <w:b/>
                        <w:bCs/>
                        <w:sz w:val="52"/>
                      </w:rPr>
                      <w:t>Council Policy</w:t>
                    </w:r>
                  </w:p>
                </w:txbxContent>
              </v:textbox>
            </v:shape>
          </w:pict>
        </mc:Fallback>
      </mc:AlternateContent>
    </w:r>
    <w:r w:rsidR="009A5476">
      <w:rPr>
        <w:noProof/>
      </w:rPr>
      <w:drawing>
        <wp:inline distT="0" distB="0" distL="0" distR="0" wp14:anchorId="7B47D20F" wp14:editId="7AD70300">
          <wp:extent cx="7103110" cy="144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110" cy="1442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018F" w14:textId="00E6B898" w:rsidR="008D500C" w:rsidRDefault="008D500C">
    <w:pPr>
      <w:pStyle w:val="Header"/>
    </w:pPr>
    <w:r>
      <w:rPr>
        <w:noProof/>
      </w:rPr>
      <w:pict w14:anchorId="06017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6" o:spid="_x0000_s2053" type="#_x0000_t136" style="position:absolute;margin-left:0;margin-top:0;width:501.2pt;height:198.15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87A7" w14:textId="525BB7AF" w:rsidR="0047040B" w:rsidRDefault="008D500C">
    <w:pPr>
      <w:pStyle w:val="Header"/>
      <w:tabs>
        <w:tab w:val="clear" w:pos="8640"/>
      </w:tabs>
      <w:ind w:right="-1"/>
    </w:pPr>
    <w:r>
      <w:rPr>
        <w:noProof/>
      </w:rPr>
      <w:pict w14:anchorId="1DEE1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7" o:spid="_x0000_s2054" type="#_x0000_t136" style="position:absolute;margin-left:0;margin-top:0;width:501.2pt;height:198.15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r w:rsidR="009A5476">
      <w:rPr>
        <w:noProof/>
        <w:szCs w:val="20"/>
        <w:lang w:eastAsia="en-AU"/>
      </w:rPr>
      <mc:AlternateContent>
        <mc:Choice Requires="wps">
          <w:drawing>
            <wp:anchor distT="0" distB="0" distL="114300" distR="114300" simplePos="0" relativeHeight="251659264" behindDoc="1" locked="0" layoutInCell="1" allowOverlap="1" wp14:anchorId="31A8A6BA" wp14:editId="14113EDE">
              <wp:simplePos x="0" y="0"/>
              <wp:positionH relativeFrom="page">
                <wp:posOffset>685800</wp:posOffset>
              </wp:positionH>
              <wp:positionV relativeFrom="page">
                <wp:posOffset>685800</wp:posOffset>
              </wp:positionV>
              <wp:extent cx="3977640" cy="422910"/>
              <wp:effectExtent l="0" t="0" r="381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59A9"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A6BA"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Z67AEAAL4DAAAOAAAAZHJzL2Uyb0RvYy54bWysU9tu2zAMfR+wfxD0vjjxunY14hRdiw4D&#10;ugvQ9gNoWbaF2aJGKbGzrx8lJ1m3vg17EShejg4PqfXVNPRip8kbtKVcLZZSaKuwNrYt5dPj3Zv3&#10;UvgAtoYerS7lXnt5tXn9aj26QufYYV9rEgxifTG6UnYhuCLLvOr0AH6BTlsONkgDBL5Sm9UEI6MP&#10;fZYvl+fZiFQ7QqW9Z+/tHJSbhN80WoWvTeN1EH0pmVtIJ6Wzime2WUPRErjOqAMN+AcWAxjLj56g&#10;biGA2JJ5ATUYReixCQuFQ4ZNY5ROPXA3q+Vf3Tx04HTqhcXx7iST/3+w6svuGwlTlzKXwsLAI3rU&#10;UxAfcBL5uyjP6HzBWQ+O88LEfh5zatW7e1TfvbB404Ft9TURjp2GmumtYmX2rHTG8RGkGj9jze/A&#10;NmACmhoaonashmB0HtP+NJrIRbHz7eXFxfkZhxTHzvL8cpVml0FxrHbkw0eNg4hGKYlHn9Bhd+9D&#10;ZAPFMSU+ZvHO9H0af2//cHBi9CT2kfBMPUzVdNDpIEqF9Z7bIZyXij8BGx3STylGXqhS+h9bIC1F&#10;/8myJHH7jgYdjepogFVcWsogxWzehHlLt45M2zHyLLrFa5atMamjqO/M4kCXlyQ1eljouIXP7ynr&#10;97fb/AIAAP//AwBQSwMEFAAGAAgAAAAhAFzLxiXdAAAACwEAAA8AAABkcnMvZG93bnJldi54bWxM&#10;j0FPwzAMhe9I/IfISNxYAlTdKE2nCcEJCdGVA8e08dpqjVOabCv/HnNA4+ZnPz1/L1/PbhBHnELv&#10;ScPtQoFAarztqdXwUb3crECEaMiawRNq+MYA6+LyIjeZ9Scq8biNreAQCpnR0MU4ZlKGpkNnwsKP&#10;SHzb+cmZyHJqpZ3MicPdIO+USqUzPfGHzoz41GGz3x6chs0nlc/911v9Xu7KvqoeFL2me62vr+bN&#10;I4iIczyb4Ref0aFgptofyAYxsFYr7hL/BnYs75MERM2bZZKCLHL5v0PxAwAA//8DAFBLAQItABQA&#10;BgAIAAAAIQC2gziS/gAAAOEBAAATAAAAAAAAAAAAAAAAAAAAAABbQ29udGVudF9UeXBlc10ueG1s&#10;UEsBAi0AFAAGAAgAAAAhADj9If/WAAAAlAEAAAsAAAAAAAAAAAAAAAAALwEAAF9yZWxzLy5yZWxz&#10;UEsBAi0AFAAGAAgAAAAhAE3VVnrsAQAAvgMAAA4AAAAAAAAAAAAAAAAALgIAAGRycy9lMm9Eb2Mu&#10;eG1sUEsBAi0AFAAGAAgAAAAhAFzLxiXdAAAACwEAAA8AAAAAAAAAAAAAAAAARgQAAGRycy9kb3du&#10;cmV2LnhtbFBLBQYAAAAABAAEAPMAAABQBQAAAAA=&#10;" filled="f" stroked="f">
              <v:textbox inset="0,0,0,0">
                <w:txbxContent>
                  <w:p w14:paraId="6AE959A9" w14:textId="77777777" w:rsidR="0047040B" w:rsidRDefault="0047040B">
                    <w:pPr>
                      <w:pStyle w:val="Masthead"/>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14D7" w14:textId="7A8BCA95" w:rsidR="008D500C" w:rsidRDefault="008D500C">
    <w:pPr>
      <w:pStyle w:val="Header"/>
    </w:pPr>
    <w:r>
      <w:rPr>
        <w:noProof/>
      </w:rPr>
      <w:pict w14:anchorId="24F8D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1565" o:spid="_x0000_s2052" type="#_x0000_t136" style="position:absolute;margin-left:0;margin-top:0;width:501.2pt;height:198.1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0E04"/>
    <w:multiLevelType w:val="hybridMultilevel"/>
    <w:tmpl w:val="2E8289EA"/>
    <w:lvl w:ilvl="0" w:tplc="4DC4CA1A">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95853"/>
    <w:multiLevelType w:val="hybridMultilevel"/>
    <w:tmpl w:val="5E0AFAFA"/>
    <w:lvl w:ilvl="0" w:tplc="FC2CC2D0">
      <w:start w:val="1"/>
      <w:numFmt w:val="bullet"/>
      <w:lvlText w:val=""/>
      <w:lvlJc w:val="left"/>
      <w:pPr>
        <w:tabs>
          <w:tab w:val="num" w:pos="720"/>
        </w:tabs>
        <w:ind w:left="720" w:hanging="360"/>
      </w:pPr>
      <w:rPr>
        <w:rFonts w:ascii="Symbol" w:hAnsi="Symbol" w:hint="default"/>
        <w:sz w:val="20"/>
      </w:rPr>
    </w:lvl>
    <w:lvl w:ilvl="1" w:tplc="51605C24" w:tentative="1">
      <w:start w:val="1"/>
      <w:numFmt w:val="bullet"/>
      <w:lvlText w:val="o"/>
      <w:lvlJc w:val="left"/>
      <w:pPr>
        <w:tabs>
          <w:tab w:val="num" w:pos="1440"/>
        </w:tabs>
        <w:ind w:left="1440" w:hanging="360"/>
      </w:pPr>
      <w:rPr>
        <w:rFonts w:ascii="Courier New" w:hAnsi="Courier New" w:hint="default"/>
        <w:sz w:val="20"/>
      </w:rPr>
    </w:lvl>
    <w:lvl w:ilvl="2" w:tplc="5BCC3D64" w:tentative="1">
      <w:start w:val="1"/>
      <w:numFmt w:val="bullet"/>
      <w:lvlText w:val=""/>
      <w:lvlJc w:val="left"/>
      <w:pPr>
        <w:tabs>
          <w:tab w:val="num" w:pos="2160"/>
        </w:tabs>
        <w:ind w:left="2160" w:hanging="360"/>
      </w:pPr>
      <w:rPr>
        <w:rFonts w:ascii="Wingdings" w:hAnsi="Wingdings" w:hint="default"/>
        <w:sz w:val="20"/>
      </w:rPr>
    </w:lvl>
    <w:lvl w:ilvl="3" w:tplc="997CC3CE" w:tentative="1">
      <w:start w:val="1"/>
      <w:numFmt w:val="bullet"/>
      <w:lvlText w:val=""/>
      <w:lvlJc w:val="left"/>
      <w:pPr>
        <w:tabs>
          <w:tab w:val="num" w:pos="2880"/>
        </w:tabs>
        <w:ind w:left="2880" w:hanging="360"/>
      </w:pPr>
      <w:rPr>
        <w:rFonts w:ascii="Wingdings" w:hAnsi="Wingdings" w:hint="default"/>
        <w:sz w:val="20"/>
      </w:rPr>
    </w:lvl>
    <w:lvl w:ilvl="4" w:tplc="4EEAD3F6" w:tentative="1">
      <w:start w:val="1"/>
      <w:numFmt w:val="bullet"/>
      <w:lvlText w:val=""/>
      <w:lvlJc w:val="left"/>
      <w:pPr>
        <w:tabs>
          <w:tab w:val="num" w:pos="3600"/>
        </w:tabs>
        <w:ind w:left="3600" w:hanging="360"/>
      </w:pPr>
      <w:rPr>
        <w:rFonts w:ascii="Wingdings" w:hAnsi="Wingdings" w:hint="default"/>
        <w:sz w:val="20"/>
      </w:rPr>
    </w:lvl>
    <w:lvl w:ilvl="5" w:tplc="06BE0800" w:tentative="1">
      <w:start w:val="1"/>
      <w:numFmt w:val="bullet"/>
      <w:lvlText w:val=""/>
      <w:lvlJc w:val="left"/>
      <w:pPr>
        <w:tabs>
          <w:tab w:val="num" w:pos="4320"/>
        </w:tabs>
        <w:ind w:left="4320" w:hanging="360"/>
      </w:pPr>
      <w:rPr>
        <w:rFonts w:ascii="Wingdings" w:hAnsi="Wingdings" w:hint="default"/>
        <w:sz w:val="20"/>
      </w:rPr>
    </w:lvl>
    <w:lvl w:ilvl="6" w:tplc="581A4702" w:tentative="1">
      <w:start w:val="1"/>
      <w:numFmt w:val="bullet"/>
      <w:lvlText w:val=""/>
      <w:lvlJc w:val="left"/>
      <w:pPr>
        <w:tabs>
          <w:tab w:val="num" w:pos="5040"/>
        </w:tabs>
        <w:ind w:left="5040" w:hanging="360"/>
      </w:pPr>
      <w:rPr>
        <w:rFonts w:ascii="Wingdings" w:hAnsi="Wingdings" w:hint="default"/>
        <w:sz w:val="20"/>
      </w:rPr>
    </w:lvl>
    <w:lvl w:ilvl="7" w:tplc="6DBC52C4" w:tentative="1">
      <w:start w:val="1"/>
      <w:numFmt w:val="bullet"/>
      <w:lvlText w:val=""/>
      <w:lvlJc w:val="left"/>
      <w:pPr>
        <w:tabs>
          <w:tab w:val="num" w:pos="5760"/>
        </w:tabs>
        <w:ind w:left="5760" w:hanging="360"/>
      </w:pPr>
      <w:rPr>
        <w:rFonts w:ascii="Wingdings" w:hAnsi="Wingdings" w:hint="default"/>
        <w:sz w:val="20"/>
      </w:rPr>
    </w:lvl>
    <w:lvl w:ilvl="8" w:tplc="BA06F2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4F3"/>
    <w:multiLevelType w:val="hybridMultilevel"/>
    <w:tmpl w:val="DB68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35970"/>
    <w:multiLevelType w:val="hybridMultilevel"/>
    <w:tmpl w:val="E4D0B7C4"/>
    <w:lvl w:ilvl="0" w:tplc="DF00A722">
      <w:start w:val="1"/>
      <w:numFmt w:val="bullet"/>
      <w:lvlText w:val=""/>
      <w:lvlJc w:val="left"/>
      <w:pPr>
        <w:tabs>
          <w:tab w:val="num" w:pos="720"/>
        </w:tabs>
        <w:ind w:left="720" w:hanging="360"/>
      </w:pPr>
      <w:rPr>
        <w:rFonts w:ascii="Symbol" w:hAnsi="Symbol" w:hint="default"/>
        <w:sz w:val="20"/>
      </w:rPr>
    </w:lvl>
    <w:lvl w:ilvl="1" w:tplc="699AD294" w:tentative="1">
      <w:start w:val="1"/>
      <w:numFmt w:val="bullet"/>
      <w:lvlText w:val="o"/>
      <w:lvlJc w:val="left"/>
      <w:pPr>
        <w:tabs>
          <w:tab w:val="num" w:pos="1440"/>
        </w:tabs>
        <w:ind w:left="1440" w:hanging="360"/>
      </w:pPr>
      <w:rPr>
        <w:rFonts w:ascii="Courier New" w:hAnsi="Courier New" w:hint="default"/>
        <w:sz w:val="20"/>
      </w:rPr>
    </w:lvl>
    <w:lvl w:ilvl="2" w:tplc="3120237A" w:tentative="1">
      <w:start w:val="1"/>
      <w:numFmt w:val="bullet"/>
      <w:lvlText w:val=""/>
      <w:lvlJc w:val="left"/>
      <w:pPr>
        <w:tabs>
          <w:tab w:val="num" w:pos="2160"/>
        </w:tabs>
        <w:ind w:left="2160" w:hanging="360"/>
      </w:pPr>
      <w:rPr>
        <w:rFonts w:ascii="Wingdings" w:hAnsi="Wingdings" w:hint="default"/>
        <w:sz w:val="20"/>
      </w:rPr>
    </w:lvl>
    <w:lvl w:ilvl="3" w:tplc="82D466EE" w:tentative="1">
      <w:start w:val="1"/>
      <w:numFmt w:val="bullet"/>
      <w:lvlText w:val=""/>
      <w:lvlJc w:val="left"/>
      <w:pPr>
        <w:tabs>
          <w:tab w:val="num" w:pos="2880"/>
        </w:tabs>
        <w:ind w:left="2880" w:hanging="360"/>
      </w:pPr>
      <w:rPr>
        <w:rFonts w:ascii="Wingdings" w:hAnsi="Wingdings" w:hint="default"/>
        <w:sz w:val="20"/>
      </w:rPr>
    </w:lvl>
    <w:lvl w:ilvl="4" w:tplc="2E4A1E76" w:tentative="1">
      <w:start w:val="1"/>
      <w:numFmt w:val="bullet"/>
      <w:lvlText w:val=""/>
      <w:lvlJc w:val="left"/>
      <w:pPr>
        <w:tabs>
          <w:tab w:val="num" w:pos="3600"/>
        </w:tabs>
        <w:ind w:left="3600" w:hanging="360"/>
      </w:pPr>
      <w:rPr>
        <w:rFonts w:ascii="Wingdings" w:hAnsi="Wingdings" w:hint="default"/>
        <w:sz w:val="20"/>
      </w:rPr>
    </w:lvl>
    <w:lvl w:ilvl="5" w:tplc="E20C9A82" w:tentative="1">
      <w:start w:val="1"/>
      <w:numFmt w:val="bullet"/>
      <w:lvlText w:val=""/>
      <w:lvlJc w:val="left"/>
      <w:pPr>
        <w:tabs>
          <w:tab w:val="num" w:pos="4320"/>
        </w:tabs>
        <w:ind w:left="4320" w:hanging="360"/>
      </w:pPr>
      <w:rPr>
        <w:rFonts w:ascii="Wingdings" w:hAnsi="Wingdings" w:hint="default"/>
        <w:sz w:val="20"/>
      </w:rPr>
    </w:lvl>
    <w:lvl w:ilvl="6" w:tplc="FE641070" w:tentative="1">
      <w:start w:val="1"/>
      <w:numFmt w:val="bullet"/>
      <w:lvlText w:val=""/>
      <w:lvlJc w:val="left"/>
      <w:pPr>
        <w:tabs>
          <w:tab w:val="num" w:pos="5040"/>
        </w:tabs>
        <w:ind w:left="5040" w:hanging="360"/>
      </w:pPr>
      <w:rPr>
        <w:rFonts w:ascii="Wingdings" w:hAnsi="Wingdings" w:hint="default"/>
        <w:sz w:val="20"/>
      </w:rPr>
    </w:lvl>
    <w:lvl w:ilvl="7" w:tplc="F4864ABC" w:tentative="1">
      <w:start w:val="1"/>
      <w:numFmt w:val="bullet"/>
      <w:lvlText w:val=""/>
      <w:lvlJc w:val="left"/>
      <w:pPr>
        <w:tabs>
          <w:tab w:val="num" w:pos="5760"/>
        </w:tabs>
        <w:ind w:left="5760" w:hanging="360"/>
      </w:pPr>
      <w:rPr>
        <w:rFonts w:ascii="Wingdings" w:hAnsi="Wingdings" w:hint="default"/>
        <w:sz w:val="20"/>
      </w:rPr>
    </w:lvl>
    <w:lvl w:ilvl="8" w:tplc="901CE4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66173"/>
    <w:multiLevelType w:val="hybridMultilevel"/>
    <w:tmpl w:val="655C120E"/>
    <w:lvl w:ilvl="0" w:tplc="01EC0ED2">
      <w:start w:val="1"/>
      <w:numFmt w:val="bullet"/>
      <w:lvlText w:val=""/>
      <w:lvlJc w:val="left"/>
      <w:pPr>
        <w:tabs>
          <w:tab w:val="num" w:pos="720"/>
        </w:tabs>
        <w:ind w:left="720" w:hanging="360"/>
      </w:pPr>
      <w:rPr>
        <w:rFonts w:ascii="Symbol" w:hAnsi="Symbol" w:hint="default"/>
        <w:sz w:val="20"/>
      </w:rPr>
    </w:lvl>
    <w:lvl w:ilvl="1" w:tplc="CE4CC78A" w:tentative="1">
      <w:start w:val="1"/>
      <w:numFmt w:val="bullet"/>
      <w:lvlText w:val="o"/>
      <w:lvlJc w:val="left"/>
      <w:pPr>
        <w:tabs>
          <w:tab w:val="num" w:pos="1440"/>
        </w:tabs>
        <w:ind w:left="1440" w:hanging="360"/>
      </w:pPr>
      <w:rPr>
        <w:rFonts w:ascii="Courier New" w:hAnsi="Courier New" w:hint="default"/>
        <w:sz w:val="20"/>
      </w:rPr>
    </w:lvl>
    <w:lvl w:ilvl="2" w:tplc="985441BC" w:tentative="1">
      <w:start w:val="1"/>
      <w:numFmt w:val="bullet"/>
      <w:lvlText w:val=""/>
      <w:lvlJc w:val="left"/>
      <w:pPr>
        <w:tabs>
          <w:tab w:val="num" w:pos="2160"/>
        </w:tabs>
        <w:ind w:left="2160" w:hanging="360"/>
      </w:pPr>
      <w:rPr>
        <w:rFonts w:ascii="Wingdings" w:hAnsi="Wingdings" w:hint="default"/>
        <w:sz w:val="20"/>
      </w:rPr>
    </w:lvl>
    <w:lvl w:ilvl="3" w:tplc="3AC61F70" w:tentative="1">
      <w:start w:val="1"/>
      <w:numFmt w:val="bullet"/>
      <w:lvlText w:val=""/>
      <w:lvlJc w:val="left"/>
      <w:pPr>
        <w:tabs>
          <w:tab w:val="num" w:pos="2880"/>
        </w:tabs>
        <w:ind w:left="2880" w:hanging="360"/>
      </w:pPr>
      <w:rPr>
        <w:rFonts w:ascii="Wingdings" w:hAnsi="Wingdings" w:hint="default"/>
        <w:sz w:val="20"/>
      </w:rPr>
    </w:lvl>
    <w:lvl w:ilvl="4" w:tplc="6414BFF2" w:tentative="1">
      <w:start w:val="1"/>
      <w:numFmt w:val="bullet"/>
      <w:lvlText w:val=""/>
      <w:lvlJc w:val="left"/>
      <w:pPr>
        <w:tabs>
          <w:tab w:val="num" w:pos="3600"/>
        </w:tabs>
        <w:ind w:left="3600" w:hanging="360"/>
      </w:pPr>
      <w:rPr>
        <w:rFonts w:ascii="Wingdings" w:hAnsi="Wingdings" w:hint="default"/>
        <w:sz w:val="20"/>
      </w:rPr>
    </w:lvl>
    <w:lvl w:ilvl="5" w:tplc="32AC7D7A" w:tentative="1">
      <w:start w:val="1"/>
      <w:numFmt w:val="bullet"/>
      <w:lvlText w:val=""/>
      <w:lvlJc w:val="left"/>
      <w:pPr>
        <w:tabs>
          <w:tab w:val="num" w:pos="4320"/>
        </w:tabs>
        <w:ind w:left="4320" w:hanging="360"/>
      </w:pPr>
      <w:rPr>
        <w:rFonts w:ascii="Wingdings" w:hAnsi="Wingdings" w:hint="default"/>
        <w:sz w:val="20"/>
      </w:rPr>
    </w:lvl>
    <w:lvl w:ilvl="6" w:tplc="1EB209F0" w:tentative="1">
      <w:start w:val="1"/>
      <w:numFmt w:val="bullet"/>
      <w:lvlText w:val=""/>
      <w:lvlJc w:val="left"/>
      <w:pPr>
        <w:tabs>
          <w:tab w:val="num" w:pos="5040"/>
        </w:tabs>
        <w:ind w:left="5040" w:hanging="360"/>
      </w:pPr>
      <w:rPr>
        <w:rFonts w:ascii="Wingdings" w:hAnsi="Wingdings" w:hint="default"/>
        <w:sz w:val="20"/>
      </w:rPr>
    </w:lvl>
    <w:lvl w:ilvl="7" w:tplc="8D825D36" w:tentative="1">
      <w:start w:val="1"/>
      <w:numFmt w:val="bullet"/>
      <w:lvlText w:val=""/>
      <w:lvlJc w:val="left"/>
      <w:pPr>
        <w:tabs>
          <w:tab w:val="num" w:pos="5760"/>
        </w:tabs>
        <w:ind w:left="5760" w:hanging="360"/>
      </w:pPr>
      <w:rPr>
        <w:rFonts w:ascii="Wingdings" w:hAnsi="Wingdings" w:hint="default"/>
        <w:sz w:val="20"/>
      </w:rPr>
    </w:lvl>
    <w:lvl w:ilvl="8" w:tplc="662E541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16FE1"/>
    <w:multiLevelType w:val="hybridMultilevel"/>
    <w:tmpl w:val="96109246"/>
    <w:lvl w:ilvl="0" w:tplc="150E39D8">
      <w:start w:val="1"/>
      <w:numFmt w:val="bullet"/>
      <w:lvlText w:val=""/>
      <w:lvlJc w:val="left"/>
      <w:pPr>
        <w:ind w:left="720" w:hanging="360"/>
      </w:pPr>
      <w:rPr>
        <w:rFonts w:ascii="Symbol" w:hAnsi="Symbol" w:hint="default"/>
      </w:rPr>
    </w:lvl>
    <w:lvl w:ilvl="1" w:tplc="5D285CA2">
      <w:start w:val="1"/>
      <w:numFmt w:val="bullet"/>
      <w:lvlText w:val="o"/>
      <w:lvlJc w:val="left"/>
      <w:pPr>
        <w:ind w:left="1440" w:hanging="360"/>
      </w:pPr>
      <w:rPr>
        <w:rFonts w:ascii="Courier New" w:hAnsi="Courier New" w:hint="default"/>
      </w:rPr>
    </w:lvl>
    <w:lvl w:ilvl="2" w:tplc="24D441F8">
      <w:start w:val="1"/>
      <w:numFmt w:val="bullet"/>
      <w:lvlText w:val=""/>
      <w:lvlJc w:val="left"/>
      <w:pPr>
        <w:ind w:left="2160" w:hanging="360"/>
      </w:pPr>
      <w:rPr>
        <w:rFonts w:ascii="Wingdings" w:hAnsi="Wingdings" w:hint="default"/>
      </w:rPr>
    </w:lvl>
    <w:lvl w:ilvl="3" w:tplc="289AEF6A">
      <w:start w:val="1"/>
      <w:numFmt w:val="bullet"/>
      <w:lvlText w:val=""/>
      <w:lvlJc w:val="left"/>
      <w:pPr>
        <w:ind w:left="2880" w:hanging="360"/>
      </w:pPr>
      <w:rPr>
        <w:rFonts w:ascii="Symbol" w:hAnsi="Symbol" w:hint="default"/>
      </w:rPr>
    </w:lvl>
    <w:lvl w:ilvl="4" w:tplc="47748BEC">
      <w:start w:val="1"/>
      <w:numFmt w:val="bullet"/>
      <w:lvlText w:val="o"/>
      <w:lvlJc w:val="left"/>
      <w:pPr>
        <w:ind w:left="3600" w:hanging="360"/>
      </w:pPr>
      <w:rPr>
        <w:rFonts w:ascii="Courier New" w:hAnsi="Courier New" w:hint="default"/>
      </w:rPr>
    </w:lvl>
    <w:lvl w:ilvl="5" w:tplc="879E4CB8">
      <w:start w:val="1"/>
      <w:numFmt w:val="bullet"/>
      <w:lvlText w:val=""/>
      <w:lvlJc w:val="left"/>
      <w:pPr>
        <w:ind w:left="4320" w:hanging="360"/>
      </w:pPr>
      <w:rPr>
        <w:rFonts w:ascii="Wingdings" w:hAnsi="Wingdings" w:hint="default"/>
      </w:rPr>
    </w:lvl>
    <w:lvl w:ilvl="6" w:tplc="86BAF1A6">
      <w:start w:val="1"/>
      <w:numFmt w:val="bullet"/>
      <w:lvlText w:val=""/>
      <w:lvlJc w:val="left"/>
      <w:pPr>
        <w:ind w:left="5040" w:hanging="360"/>
      </w:pPr>
      <w:rPr>
        <w:rFonts w:ascii="Symbol" w:hAnsi="Symbol" w:hint="default"/>
      </w:rPr>
    </w:lvl>
    <w:lvl w:ilvl="7" w:tplc="034861F2">
      <w:start w:val="1"/>
      <w:numFmt w:val="bullet"/>
      <w:lvlText w:val="o"/>
      <w:lvlJc w:val="left"/>
      <w:pPr>
        <w:ind w:left="5760" w:hanging="360"/>
      </w:pPr>
      <w:rPr>
        <w:rFonts w:ascii="Courier New" w:hAnsi="Courier New" w:hint="default"/>
      </w:rPr>
    </w:lvl>
    <w:lvl w:ilvl="8" w:tplc="0EC28E6E">
      <w:start w:val="1"/>
      <w:numFmt w:val="bullet"/>
      <w:lvlText w:val=""/>
      <w:lvlJc w:val="left"/>
      <w:pPr>
        <w:ind w:left="6480" w:hanging="360"/>
      </w:pPr>
      <w:rPr>
        <w:rFonts w:ascii="Wingdings" w:hAnsi="Wingdings" w:hint="default"/>
      </w:rPr>
    </w:lvl>
  </w:abstractNum>
  <w:abstractNum w:abstractNumId="6"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7732F"/>
    <w:multiLevelType w:val="hybridMultilevel"/>
    <w:tmpl w:val="2C1ED04A"/>
    <w:lvl w:ilvl="0" w:tplc="1AC8E210">
      <w:start w:val="1"/>
      <w:numFmt w:val="bullet"/>
      <w:lvlText w:val=""/>
      <w:lvlJc w:val="left"/>
      <w:pPr>
        <w:tabs>
          <w:tab w:val="num" w:pos="720"/>
        </w:tabs>
        <w:ind w:left="720" w:hanging="360"/>
      </w:pPr>
      <w:rPr>
        <w:rFonts w:ascii="Symbol" w:hAnsi="Symbol" w:hint="default"/>
        <w:sz w:val="20"/>
      </w:rPr>
    </w:lvl>
    <w:lvl w:ilvl="1" w:tplc="3E0CE4F2" w:tentative="1">
      <w:start w:val="1"/>
      <w:numFmt w:val="bullet"/>
      <w:lvlText w:val="o"/>
      <w:lvlJc w:val="left"/>
      <w:pPr>
        <w:tabs>
          <w:tab w:val="num" w:pos="1440"/>
        </w:tabs>
        <w:ind w:left="1440" w:hanging="360"/>
      </w:pPr>
      <w:rPr>
        <w:rFonts w:ascii="Courier New" w:hAnsi="Courier New" w:hint="default"/>
        <w:sz w:val="20"/>
      </w:rPr>
    </w:lvl>
    <w:lvl w:ilvl="2" w:tplc="960CB314" w:tentative="1">
      <w:start w:val="1"/>
      <w:numFmt w:val="bullet"/>
      <w:lvlText w:val=""/>
      <w:lvlJc w:val="left"/>
      <w:pPr>
        <w:tabs>
          <w:tab w:val="num" w:pos="2160"/>
        </w:tabs>
        <w:ind w:left="2160" w:hanging="360"/>
      </w:pPr>
      <w:rPr>
        <w:rFonts w:ascii="Wingdings" w:hAnsi="Wingdings" w:hint="default"/>
        <w:sz w:val="20"/>
      </w:rPr>
    </w:lvl>
    <w:lvl w:ilvl="3" w:tplc="A986F766" w:tentative="1">
      <w:start w:val="1"/>
      <w:numFmt w:val="bullet"/>
      <w:lvlText w:val=""/>
      <w:lvlJc w:val="left"/>
      <w:pPr>
        <w:tabs>
          <w:tab w:val="num" w:pos="2880"/>
        </w:tabs>
        <w:ind w:left="2880" w:hanging="360"/>
      </w:pPr>
      <w:rPr>
        <w:rFonts w:ascii="Wingdings" w:hAnsi="Wingdings" w:hint="default"/>
        <w:sz w:val="20"/>
      </w:rPr>
    </w:lvl>
    <w:lvl w:ilvl="4" w:tplc="AEC667D8" w:tentative="1">
      <w:start w:val="1"/>
      <w:numFmt w:val="bullet"/>
      <w:lvlText w:val=""/>
      <w:lvlJc w:val="left"/>
      <w:pPr>
        <w:tabs>
          <w:tab w:val="num" w:pos="3600"/>
        </w:tabs>
        <w:ind w:left="3600" w:hanging="360"/>
      </w:pPr>
      <w:rPr>
        <w:rFonts w:ascii="Wingdings" w:hAnsi="Wingdings" w:hint="default"/>
        <w:sz w:val="20"/>
      </w:rPr>
    </w:lvl>
    <w:lvl w:ilvl="5" w:tplc="39E68B82" w:tentative="1">
      <w:start w:val="1"/>
      <w:numFmt w:val="bullet"/>
      <w:lvlText w:val=""/>
      <w:lvlJc w:val="left"/>
      <w:pPr>
        <w:tabs>
          <w:tab w:val="num" w:pos="4320"/>
        </w:tabs>
        <w:ind w:left="4320" w:hanging="360"/>
      </w:pPr>
      <w:rPr>
        <w:rFonts w:ascii="Wingdings" w:hAnsi="Wingdings" w:hint="default"/>
        <w:sz w:val="20"/>
      </w:rPr>
    </w:lvl>
    <w:lvl w:ilvl="6" w:tplc="7FF0B746" w:tentative="1">
      <w:start w:val="1"/>
      <w:numFmt w:val="bullet"/>
      <w:lvlText w:val=""/>
      <w:lvlJc w:val="left"/>
      <w:pPr>
        <w:tabs>
          <w:tab w:val="num" w:pos="5040"/>
        </w:tabs>
        <w:ind w:left="5040" w:hanging="360"/>
      </w:pPr>
      <w:rPr>
        <w:rFonts w:ascii="Wingdings" w:hAnsi="Wingdings" w:hint="default"/>
        <w:sz w:val="20"/>
      </w:rPr>
    </w:lvl>
    <w:lvl w:ilvl="7" w:tplc="6A48B7D6" w:tentative="1">
      <w:start w:val="1"/>
      <w:numFmt w:val="bullet"/>
      <w:lvlText w:val=""/>
      <w:lvlJc w:val="left"/>
      <w:pPr>
        <w:tabs>
          <w:tab w:val="num" w:pos="5760"/>
        </w:tabs>
        <w:ind w:left="5760" w:hanging="360"/>
      </w:pPr>
      <w:rPr>
        <w:rFonts w:ascii="Wingdings" w:hAnsi="Wingdings" w:hint="default"/>
        <w:sz w:val="20"/>
      </w:rPr>
    </w:lvl>
    <w:lvl w:ilvl="8" w:tplc="18CA844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54686"/>
    <w:multiLevelType w:val="hybridMultilevel"/>
    <w:tmpl w:val="7B503B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21823E4"/>
    <w:multiLevelType w:val="hybridMultilevel"/>
    <w:tmpl w:val="DB20F476"/>
    <w:lvl w:ilvl="0" w:tplc="1C52F2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63092"/>
    <w:multiLevelType w:val="hybridMultilevel"/>
    <w:tmpl w:val="FE70B424"/>
    <w:lvl w:ilvl="0" w:tplc="4BCE7350">
      <w:start w:val="1"/>
      <w:numFmt w:val="bullet"/>
      <w:lvlText w:val=""/>
      <w:lvlJc w:val="left"/>
      <w:pPr>
        <w:tabs>
          <w:tab w:val="num" w:pos="720"/>
        </w:tabs>
        <w:ind w:left="720" w:hanging="360"/>
      </w:pPr>
      <w:rPr>
        <w:rFonts w:ascii="Symbol" w:hAnsi="Symbol" w:hint="default"/>
        <w:sz w:val="20"/>
      </w:rPr>
    </w:lvl>
    <w:lvl w:ilvl="1" w:tplc="66F41D1C" w:tentative="1">
      <w:start w:val="1"/>
      <w:numFmt w:val="bullet"/>
      <w:lvlText w:val="o"/>
      <w:lvlJc w:val="left"/>
      <w:pPr>
        <w:tabs>
          <w:tab w:val="num" w:pos="1440"/>
        </w:tabs>
        <w:ind w:left="1440" w:hanging="360"/>
      </w:pPr>
      <w:rPr>
        <w:rFonts w:ascii="Courier New" w:hAnsi="Courier New" w:hint="default"/>
        <w:sz w:val="20"/>
      </w:rPr>
    </w:lvl>
    <w:lvl w:ilvl="2" w:tplc="3DFEC516" w:tentative="1">
      <w:start w:val="1"/>
      <w:numFmt w:val="bullet"/>
      <w:lvlText w:val=""/>
      <w:lvlJc w:val="left"/>
      <w:pPr>
        <w:tabs>
          <w:tab w:val="num" w:pos="2160"/>
        </w:tabs>
        <w:ind w:left="2160" w:hanging="360"/>
      </w:pPr>
      <w:rPr>
        <w:rFonts w:ascii="Wingdings" w:hAnsi="Wingdings" w:hint="default"/>
        <w:sz w:val="20"/>
      </w:rPr>
    </w:lvl>
    <w:lvl w:ilvl="3" w:tplc="927E59AC" w:tentative="1">
      <w:start w:val="1"/>
      <w:numFmt w:val="bullet"/>
      <w:lvlText w:val=""/>
      <w:lvlJc w:val="left"/>
      <w:pPr>
        <w:tabs>
          <w:tab w:val="num" w:pos="2880"/>
        </w:tabs>
        <w:ind w:left="2880" w:hanging="360"/>
      </w:pPr>
      <w:rPr>
        <w:rFonts w:ascii="Wingdings" w:hAnsi="Wingdings" w:hint="default"/>
        <w:sz w:val="20"/>
      </w:rPr>
    </w:lvl>
    <w:lvl w:ilvl="4" w:tplc="7BEEEDAA" w:tentative="1">
      <w:start w:val="1"/>
      <w:numFmt w:val="bullet"/>
      <w:lvlText w:val=""/>
      <w:lvlJc w:val="left"/>
      <w:pPr>
        <w:tabs>
          <w:tab w:val="num" w:pos="3600"/>
        </w:tabs>
        <w:ind w:left="3600" w:hanging="360"/>
      </w:pPr>
      <w:rPr>
        <w:rFonts w:ascii="Wingdings" w:hAnsi="Wingdings" w:hint="default"/>
        <w:sz w:val="20"/>
      </w:rPr>
    </w:lvl>
    <w:lvl w:ilvl="5" w:tplc="30860ABE" w:tentative="1">
      <w:start w:val="1"/>
      <w:numFmt w:val="bullet"/>
      <w:lvlText w:val=""/>
      <w:lvlJc w:val="left"/>
      <w:pPr>
        <w:tabs>
          <w:tab w:val="num" w:pos="4320"/>
        </w:tabs>
        <w:ind w:left="4320" w:hanging="360"/>
      </w:pPr>
      <w:rPr>
        <w:rFonts w:ascii="Wingdings" w:hAnsi="Wingdings" w:hint="default"/>
        <w:sz w:val="20"/>
      </w:rPr>
    </w:lvl>
    <w:lvl w:ilvl="6" w:tplc="577478EE" w:tentative="1">
      <w:start w:val="1"/>
      <w:numFmt w:val="bullet"/>
      <w:lvlText w:val=""/>
      <w:lvlJc w:val="left"/>
      <w:pPr>
        <w:tabs>
          <w:tab w:val="num" w:pos="5040"/>
        </w:tabs>
        <w:ind w:left="5040" w:hanging="360"/>
      </w:pPr>
      <w:rPr>
        <w:rFonts w:ascii="Wingdings" w:hAnsi="Wingdings" w:hint="default"/>
        <w:sz w:val="20"/>
      </w:rPr>
    </w:lvl>
    <w:lvl w:ilvl="7" w:tplc="A7A87B76" w:tentative="1">
      <w:start w:val="1"/>
      <w:numFmt w:val="bullet"/>
      <w:lvlText w:val=""/>
      <w:lvlJc w:val="left"/>
      <w:pPr>
        <w:tabs>
          <w:tab w:val="num" w:pos="5760"/>
        </w:tabs>
        <w:ind w:left="5760" w:hanging="360"/>
      </w:pPr>
      <w:rPr>
        <w:rFonts w:ascii="Wingdings" w:hAnsi="Wingdings" w:hint="default"/>
        <w:sz w:val="20"/>
      </w:rPr>
    </w:lvl>
    <w:lvl w:ilvl="8" w:tplc="F238F0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04C5B"/>
    <w:multiLevelType w:val="hybridMultilevel"/>
    <w:tmpl w:val="E7AA1AC8"/>
    <w:lvl w:ilvl="0" w:tplc="926CD9F0">
      <w:start w:val="1"/>
      <w:numFmt w:val="bullet"/>
      <w:lvlText w:val=""/>
      <w:lvlJc w:val="left"/>
      <w:pPr>
        <w:tabs>
          <w:tab w:val="num" w:pos="720"/>
        </w:tabs>
        <w:ind w:left="720" w:hanging="360"/>
      </w:pPr>
      <w:rPr>
        <w:rFonts w:ascii="Symbol" w:hAnsi="Symbol" w:hint="default"/>
        <w:sz w:val="20"/>
      </w:rPr>
    </w:lvl>
    <w:lvl w:ilvl="1" w:tplc="8AB4B822" w:tentative="1">
      <w:start w:val="1"/>
      <w:numFmt w:val="bullet"/>
      <w:lvlText w:val="o"/>
      <w:lvlJc w:val="left"/>
      <w:pPr>
        <w:tabs>
          <w:tab w:val="num" w:pos="1440"/>
        </w:tabs>
        <w:ind w:left="1440" w:hanging="360"/>
      </w:pPr>
      <w:rPr>
        <w:rFonts w:ascii="Courier New" w:hAnsi="Courier New" w:hint="default"/>
        <w:sz w:val="20"/>
      </w:rPr>
    </w:lvl>
    <w:lvl w:ilvl="2" w:tplc="8C1EC6A6" w:tentative="1">
      <w:start w:val="1"/>
      <w:numFmt w:val="bullet"/>
      <w:lvlText w:val=""/>
      <w:lvlJc w:val="left"/>
      <w:pPr>
        <w:tabs>
          <w:tab w:val="num" w:pos="2160"/>
        </w:tabs>
        <w:ind w:left="2160" w:hanging="360"/>
      </w:pPr>
      <w:rPr>
        <w:rFonts w:ascii="Wingdings" w:hAnsi="Wingdings" w:hint="default"/>
        <w:sz w:val="20"/>
      </w:rPr>
    </w:lvl>
    <w:lvl w:ilvl="3" w:tplc="5CEE6FFA" w:tentative="1">
      <w:start w:val="1"/>
      <w:numFmt w:val="bullet"/>
      <w:lvlText w:val=""/>
      <w:lvlJc w:val="left"/>
      <w:pPr>
        <w:tabs>
          <w:tab w:val="num" w:pos="2880"/>
        </w:tabs>
        <w:ind w:left="2880" w:hanging="360"/>
      </w:pPr>
      <w:rPr>
        <w:rFonts w:ascii="Wingdings" w:hAnsi="Wingdings" w:hint="default"/>
        <w:sz w:val="20"/>
      </w:rPr>
    </w:lvl>
    <w:lvl w:ilvl="4" w:tplc="218A27CC" w:tentative="1">
      <w:start w:val="1"/>
      <w:numFmt w:val="bullet"/>
      <w:lvlText w:val=""/>
      <w:lvlJc w:val="left"/>
      <w:pPr>
        <w:tabs>
          <w:tab w:val="num" w:pos="3600"/>
        </w:tabs>
        <w:ind w:left="3600" w:hanging="360"/>
      </w:pPr>
      <w:rPr>
        <w:rFonts w:ascii="Wingdings" w:hAnsi="Wingdings" w:hint="default"/>
        <w:sz w:val="20"/>
      </w:rPr>
    </w:lvl>
    <w:lvl w:ilvl="5" w:tplc="28583916" w:tentative="1">
      <w:start w:val="1"/>
      <w:numFmt w:val="bullet"/>
      <w:lvlText w:val=""/>
      <w:lvlJc w:val="left"/>
      <w:pPr>
        <w:tabs>
          <w:tab w:val="num" w:pos="4320"/>
        </w:tabs>
        <w:ind w:left="4320" w:hanging="360"/>
      </w:pPr>
      <w:rPr>
        <w:rFonts w:ascii="Wingdings" w:hAnsi="Wingdings" w:hint="default"/>
        <w:sz w:val="20"/>
      </w:rPr>
    </w:lvl>
    <w:lvl w:ilvl="6" w:tplc="74F0881A" w:tentative="1">
      <w:start w:val="1"/>
      <w:numFmt w:val="bullet"/>
      <w:lvlText w:val=""/>
      <w:lvlJc w:val="left"/>
      <w:pPr>
        <w:tabs>
          <w:tab w:val="num" w:pos="5040"/>
        </w:tabs>
        <w:ind w:left="5040" w:hanging="360"/>
      </w:pPr>
      <w:rPr>
        <w:rFonts w:ascii="Wingdings" w:hAnsi="Wingdings" w:hint="default"/>
        <w:sz w:val="20"/>
      </w:rPr>
    </w:lvl>
    <w:lvl w:ilvl="7" w:tplc="F89893A4" w:tentative="1">
      <w:start w:val="1"/>
      <w:numFmt w:val="bullet"/>
      <w:lvlText w:val=""/>
      <w:lvlJc w:val="left"/>
      <w:pPr>
        <w:tabs>
          <w:tab w:val="num" w:pos="5760"/>
        </w:tabs>
        <w:ind w:left="5760" w:hanging="360"/>
      </w:pPr>
      <w:rPr>
        <w:rFonts w:ascii="Wingdings" w:hAnsi="Wingdings" w:hint="default"/>
        <w:sz w:val="20"/>
      </w:rPr>
    </w:lvl>
    <w:lvl w:ilvl="8" w:tplc="6CDA4E7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642E8"/>
    <w:multiLevelType w:val="hybridMultilevel"/>
    <w:tmpl w:val="EAA6617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29308B"/>
    <w:multiLevelType w:val="hybridMultilevel"/>
    <w:tmpl w:val="E7703E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8"/>
  </w:num>
  <w:num w:numId="4">
    <w:abstractNumId w:val="8"/>
  </w:num>
  <w:num w:numId="5">
    <w:abstractNumId w:val="8"/>
    <w:lvlOverride w:ilvl="0">
      <w:startOverride w:val="1"/>
    </w:lvlOverride>
  </w:num>
  <w:num w:numId="6">
    <w:abstractNumId w:val="6"/>
  </w:num>
  <w:num w:numId="7">
    <w:abstractNumId w:val="9"/>
  </w:num>
  <w:num w:numId="8">
    <w:abstractNumId w:val="13"/>
  </w:num>
  <w:num w:numId="9">
    <w:abstractNumId w:val="2"/>
  </w:num>
  <w:num w:numId="10">
    <w:abstractNumId w:val="14"/>
  </w:num>
  <w:num w:numId="11">
    <w:abstractNumId w:val="10"/>
  </w:num>
  <w:num w:numId="12">
    <w:abstractNumId w:val="4"/>
  </w:num>
  <w:num w:numId="13">
    <w:abstractNumId w:val="11"/>
  </w:num>
  <w:num w:numId="14">
    <w:abstractNumId w:val="3"/>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00F59"/>
    <w:rsid w:val="0002425D"/>
    <w:rsid w:val="00031E17"/>
    <w:rsid w:val="00032BCA"/>
    <w:rsid w:val="00037A41"/>
    <w:rsid w:val="00043B3E"/>
    <w:rsid w:val="000547B4"/>
    <w:rsid w:val="00057C7F"/>
    <w:rsid w:val="00083858"/>
    <w:rsid w:val="00093908"/>
    <w:rsid w:val="000C3F66"/>
    <w:rsid w:val="000D60B9"/>
    <w:rsid w:val="000F2ACC"/>
    <w:rsid w:val="000F5565"/>
    <w:rsid w:val="00107A29"/>
    <w:rsid w:val="0011702F"/>
    <w:rsid w:val="00130C7E"/>
    <w:rsid w:val="00157C7B"/>
    <w:rsid w:val="00174026"/>
    <w:rsid w:val="001746B2"/>
    <w:rsid w:val="00210C64"/>
    <w:rsid w:val="00215D8A"/>
    <w:rsid w:val="00223A0E"/>
    <w:rsid w:val="00235577"/>
    <w:rsid w:val="0023797E"/>
    <w:rsid w:val="0025015B"/>
    <w:rsid w:val="00276A99"/>
    <w:rsid w:val="002C5308"/>
    <w:rsid w:val="00300D2A"/>
    <w:rsid w:val="003136CF"/>
    <w:rsid w:val="00320351"/>
    <w:rsid w:val="0036048E"/>
    <w:rsid w:val="0036236D"/>
    <w:rsid w:val="003670A6"/>
    <w:rsid w:val="00372974"/>
    <w:rsid w:val="00372E26"/>
    <w:rsid w:val="00396B5D"/>
    <w:rsid w:val="003A1A3A"/>
    <w:rsid w:val="003C4E58"/>
    <w:rsid w:val="003C7CFF"/>
    <w:rsid w:val="003E2E76"/>
    <w:rsid w:val="003E42FD"/>
    <w:rsid w:val="003F1528"/>
    <w:rsid w:val="003F6AA2"/>
    <w:rsid w:val="00416133"/>
    <w:rsid w:val="0047040B"/>
    <w:rsid w:val="004776A3"/>
    <w:rsid w:val="00477DC5"/>
    <w:rsid w:val="00491512"/>
    <w:rsid w:val="004A60EB"/>
    <w:rsid w:val="004B5AD0"/>
    <w:rsid w:val="004B7699"/>
    <w:rsid w:val="004D6F20"/>
    <w:rsid w:val="004E15DB"/>
    <w:rsid w:val="00522860"/>
    <w:rsid w:val="00523817"/>
    <w:rsid w:val="00525413"/>
    <w:rsid w:val="0055625D"/>
    <w:rsid w:val="005723B1"/>
    <w:rsid w:val="0058771A"/>
    <w:rsid w:val="005933EB"/>
    <w:rsid w:val="005A35BA"/>
    <w:rsid w:val="005C67A2"/>
    <w:rsid w:val="005D0D60"/>
    <w:rsid w:val="00645457"/>
    <w:rsid w:val="0066166A"/>
    <w:rsid w:val="006B1BCD"/>
    <w:rsid w:val="006B20B2"/>
    <w:rsid w:val="006F7A88"/>
    <w:rsid w:val="00707086"/>
    <w:rsid w:val="0071390B"/>
    <w:rsid w:val="00764BEF"/>
    <w:rsid w:val="007744CF"/>
    <w:rsid w:val="00774CD7"/>
    <w:rsid w:val="00787986"/>
    <w:rsid w:val="00787C7A"/>
    <w:rsid w:val="00795CB3"/>
    <w:rsid w:val="007A0F59"/>
    <w:rsid w:val="007B5FD8"/>
    <w:rsid w:val="007B6C04"/>
    <w:rsid w:val="007C247A"/>
    <w:rsid w:val="007D08C6"/>
    <w:rsid w:val="00845D37"/>
    <w:rsid w:val="0086771B"/>
    <w:rsid w:val="008720AF"/>
    <w:rsid w:val="00896DD3"/>
    <w:rsid w:val="008A0EC5"/>
    <w:rsid w:val="008D500C"/>
    <w:rsid w:val="008F70B9"/>
    <w:rsid w:val="00902B43"/>
    <w:rsid w:val="00915192"/>
    <w:rsid w:val="00935C10"/>
    <w:rsid w:val="00947A52"/>
    <w:rsid w:val="00961B94"/>
    <w:rsid w:val="009671A7"/>
    <w:rsid w:val="0098680D"/>
    <w:rsid w:val="00996C31"/>
    <w:rsid w:val="009A062A"/>
    <w:rsid w:val="009A5476"/>
    <w:rsid w:val="009B7BC3"/>
    <w:rsid w:val="009E7B67"/>
    <w:rsid w:val="009F1866"/>
    <w:rsid w:val="009F7839"/>
    <w:rsid w:val="00A06ED9"/>
    <w:rsid w:val="00A14C8E"/>
    <w:rsid w:val="00A23612"/>
    <w:rsid w:val="00A24D26"/>
    <w:rsid w:val="00A4783A"/>
    <w:rsid w:val="00A51956"/>
    <w:rsid w:val="00A53B71"/>
    <w:rsid w:val="00A57428"/>
    <w:rsid w:val="00AE609F"/>
    <w:rsid w:val="00B04481"/>
    <w:rsid w:val="00B152AB"/>
    <w:rsid w:val="00B17DA2"/>
    <w:rsid w:val="00B4134E"/>
    <w:rsid w:val="00B41A0E"/>
    <w:rsid w:val="00B44556"/>
    <w:rsid w:val="00B61910"/>
    <w:rsid w:val="00B71D45"/>
    <w:rsid w:val="00B723F4"/>
    <w:rsid w:val="00B76643"/>
    <w:rsid w:val="00B80C8C"/>
    <w:rsid w:val="00B96C8B"/>
    <w:rsid w:val="00BB0E1A"/>
    <w:rsid w:val="00BE565D"/>
    <w:rsid w:val="00BE5D83"/>
    <w:rsid w:val="00BF2A31"/>
    <w:rsid w:val="00BF5A67"/>
    <w:rsid w:val="00C251EE"/>
    <w:rsid w:val="00C254F3"/>
    <w:rsid w:val="00C2626F"/>
    <w:rsid w:val="00C26B31"/>
    <w:rsid w:val="00C36022"/>
    <w:rsid w:val="00C647D9"/>
    <w:rsid w:val="00C77235"/>
    <w:rsid w:val="00C8062A"/>
    <w:rsid w:val="00C8577B"/>
    <w:rsid w:val="00CA6CE0"/>
    <w:rsid w:val="00CB043C"/>
    <w:rsid w:val="00CE486C"/>
    <w:rsid w:val="00CF10B3"/>
    <w:rsid w:val="00D16215"/>
    <w:rsid w:val="00D378A1"/>
    <w:rsid w:val="00D54587"/>
    <w:rsid w:val="00D6334F"/>
    <w:rsid w:val="00D73E39"/>
    <w:rsid w:val="00D94D73"/>
    <w:rsid w:val="00DA0D56"/>
    <w:rsid w:val="00DD23B3"/>
    <w:rsid w:val="00DE2C08"/>
    <w:rsid w:val="00DE7AC3"/>
    <w:rsid w:val="00DF52E2"/>
    <w:rsid w:val="00E00D0A"/>
    <w:rsid w:val="00E3338A"/>
    <w:rsid w:val="00E342FA"/>
    <w:rsid w:val="00E639A8"/>
    <w:rsid w:val="00E7FFA4"/>
    <w:rsid w:val="00E80FB2"/>
    <w:rsid w:val="00EC21C8"/>
    <w:rsid w:val="00ED18F7"/>
    <w:rsid w:val="00ED2E94"/>
    <w:rsid w:val="00EE08EA"/>
    <w:rsid w:val="00EE776D"/>
    <w:rsid w:val="00EF4EF2"/>
    <w:rsid w:val="00F03B05"/>
    <w:rsid w:val="00F2100A"/>
    <w:rsid w:val="00F22AC2"/>
    <w:rsid w:val="00F92407"/>
    <w:rsid w:val="012DEC37"/>
    <w:rsid w:val="023CEE44"/>
    <w:rsid w:val="03492D7D"/>
    <w:rsid w:val="0436005B"/>
    <w:rsid w:val="045CB68E"/>
    <w:rsid w:val="0507B0F5"/>
    <w:rsid w:val="05259417"/>
    <w:rsid w:val="053FFA17"/>
    <w:rsid w:val="05C2FE5D"/>
    <w:rsid w:val="05FC06BF"/>
    <w:rsid w:val="062EC118"/>
    <w:rsid w:val="0664E436"/>
    <w:rsid w:val="06C40018"/>
    <w:rsid w:val="085DDD21"/>
    <w:rsid w:val="08A384A8"/>
    <w:rsid w:val="08AB85FE"/>
    <w:rsid w:val="08E5FFB1"/>
    <w:rsid w:val="09B4E964"/>
    <w:rsid w:val="09E5BC7F"/>
    <w:rsid w:val="0B6E6530"/>
    <w:rsid w:val="0BA3820E"/>
    <w:rsid w:val="0BB1BBFD"/>
    <w:rsid w:val="0BC55109"/>
    <w:rsid w:val="0BCCE253"/>
    <w:rsid w:val="0C257798"/>
    <w:rsid w:val="0C3E7BF7"/>
    <w:rsid w:val="0C4D3A7E"/>
    <w:rsid w:val="0CDBC69C"/>
    <w:rsid w:val="0D39CC0F"/>
    <w:rsid w:val="0D72E4FC"/>
    <w:rsid w:val="0F0C5418"/>
    <w:rsid w:val="0FD6488E"/>
    <w:rsid w:val="0FE8EA42"/>
    <w:rsid w:val="1037F575"/>
    <w:rsid w:val="1058016C"/>
    <w:rsid w:val="105C8DAD"/>
    <w:rsid w:val="12581DD6"/>
    <w:rsid w:val="12A5125B"/>
    <w:rsid w:val="13B98A8A"/>
    <w:rsid w:val="13CBBFC9"/>
    <w:rsid w:val="14238D3A"/>
    <w:rsid w:val="1430675B"/>
    <w:rsid w:val="14770BB3"/>
    <w:rsid w:val="1483DAFA"/>
    <w:rsid w:val="15665783"/>
    <w:rsid w:val="15F4D8E8"/>
    <w:rsid w:val="17032738"/>
    <w:rsid w:val="171F240B"/>
    <w:rsid w:val="1789FC5D"/>
    <w:rsid w:val="184024A5"/>
    <w:rsid w:val="18EE8D77"/>
    <w:rsid w:val="1A19889F"/>
    <w:rsid w:val="1A355DFD"/>
    <w:rsid w:val="1A6C9234"/>
    <w:rsid w:val="1A8E5F1A"/>
    <w:rsid w:val="1BE5D7BF"/>
    <w:rsid w:val="1C505131"/>
    <w:rsid w:val="1CA2EB8F"/>
    <w:rsid w:val="1CD166B7"/>
    <w:rsid w:val="1DEC2192"/>
    <w:rsid w:val="1E1E7A0B"/>
    <w:rsid w:val="1F1520D7"/>
    <w:rsid w:val="1F33165B"/>
    <w:rsid w:val="20BE6B8D"/>
    <w:rsid w:val="20DFEEE2"/>
    <w:rsid w:val="21037108"/>
    <w:rsid w:val="215BA0BE"/>
    <w:rsid w:val="21CD1958"/>
    <w:rsid w:val="21E3DA38"/>
    <w:rsid w:val="22D49578"/>
    <w:rsid w:val="22E25062"/>
    <w:rsid w:val="23061BE9"/>
    <w:rsid w:val="2337FD1B"/>
    <w:rsid w:val="2356735B"/>
    <w:rsid w:val="240C1D87"/>
    <w:rsid w:val="244D7D03"/>
    <w:rsid w:val="2470604D"/>
    <w:rsid w:val="24F11428"/>
    <w:rsid w:val="257BB73B"/>
    <w:rsid w:val="259FC6D7"/>
    <w:rsid w:val="2693AC14"/>
    <w:rsid w:val="26F80BA7"/>
    <w:rsid w:val="28BCB1DD"/>
    <w:rsid w:val="298C9570"/>
    <w:rsid w:val="2AF5443C"/>
    <w:rsid w:val="2B3D4886"/>
    <w:rsid w:val="2B685BB3"/>
    <w:rsid w:val="2B84D85B"/>
    <w:rsid w:val="2BD71C1E"/>
    <w:rsid w:val="2BFFCBFA"/>
    <w:rsid w:val="2CA25EF1"/>
    <w:rsid w:val="2CD918E7"/>
    <w:rsid w:val="2D680288"/>
    <w:rsid w:val="2E4CC9A4"/>
    <w:rsid w:val="2E74E948"/>
    <w:rsid w:val="2EB2BCFA"/>
    <w:rsid w:val="2F021D0D"/>
    <w:rsid w:val="2F8DCA20"/>
    <w:rsid w:val="3086639F"/>
    <w:rsid w:val="308782B2"/>
    <w:rsid w:val="309AB570"/>
    <w:rsid w:val="3159334C"/>
    <w:rsid w:val="316D6280"/>
    <w:rsid w:val="31B9883F"/>
    <w:rsid w:val="31D379EA"/>
    <w:rsid w:val="328C354F"/>
    <w:rsid w:val="32A2C996"/>
    <w:rsid w:val="33727118"/>
    <w:rsid w:val="342805B0"/>
    <w:rsid w:val="34FA023D"/>
    <w:rsid w:val="355440D2"/>
    <w:rsid w:val="35B9777A"/>
    <w:rsid w:val="36060465"/>
    <w:rsid w:val="36F6C436"/>
    <w:rsid w:val="37158BDF"/>
    <w:rsid w:val="37161CF7"/>
    <w:rsid w:val="37763AB9"/>
    <w:rsid w:val="377B2D06"/>
    <w:rsid w:val="380FA166"/>
    <w:rsid w:val="384076E3"/>
    <w:rsid w:val="390AA350"/>
    <w:rsid w:val="39318538"/>
    <w:rsid w:val="3959E245"/>
    <w:rsid w:val="3A61D182"/>
    <w:rsid w:val="3B7817A5"/>
    <w:rsid w:val="3E77853D"/>
    <w:rsid w:val="3E9A6682"/>
    <w:rsid w:val="3EC43E80"/>
    <w:rsid w:val="3ECC0772"/>
    <w:rsid w:val="3F6D952E"/>
    <w:rsid w:val="3FB80173"/>
    <w:rsid w:val="400BEA37"/>
    <w:rsid w:val="4026929F"/>
    <w:rsid w:val="419A50C7"/>
    <w:rsid w:val="43F9AEE2"/>
    <w:rsid w:val="4499C265"/>
    <w:rsid w:val="44A0F2C3"/>
    <w:rsid w:val="44C31492"/>
    <w:rsid w:val="44C64C90"/>
    <w:rsid w:val="4509F093"/>
    <w:rsid w:val="45407AFA"/>
    <w:rsid w:val="45827626"/>
    <w:rsid w:val="45CC5309"/>
    <w:rsid w:val="460B2479"/>
    <w:rsid w:val="4821D09E"/>
    <w:rsid w:val="4833E796"/>
    <w:rsid w:val="48C746D9"/>
    <w:rsid w:val="4A34CE52"/>
    <w:rsid w:val="4A604546"/>
    <w:rsid w:val="4A7F0856"/>
    <w:rsid w:val="4B3E7C19"/>
    <w:rsid w:val="4C1BCC0E"/>
    <w:rsid w:val="4C3265C2"/>
    <w:rsid w:val="4CD54309"/>
    <w:rsid w:val="4E269568"/>
    <w:rsid w:val="4E56C41A"/>
    <w:rsid w:val="4EAC62E7"/>
    <w:rsid w:val="501A8B8F"/>
    <w:rsid w:val="50E45F30"/>
    <w:rsid w:val="50E6576E"/>
    <w:rsid w:val="517F927D"/>
    <w:rsid w:val="51815793"/>
    <w:rsid w:val="5197B7CE"/>
    <w:rsid w:val="51ADBD9D"/>
    <w:rsid w:val="531D27F4"/>
    <w:rsid w:val="54734315"/>
    <w:rsid w:val="5640AA98"/>
    <w:rsid w:val="56F7AB25"/>
    <w:rsid w:val="57A906DF"/>
    <w:rsid w:val="57B27D05"/>
    <w:rsid w:val="5804004F"/>
    <w:rsid w:val="58368803"/>
    <w:rsid w:val="587A3ED9"/>
    <w:rsid w:val="58A2BE1F"/>
    <w:rsid w:val="592B9728"/>
    <w:rsid w:val="593B2EF3"/>
    <w:rsid w:val="5944D740"/>
    <w:rsid w:val="59DD3EC0"/>
    <w:rsid w:val="5ABF0A4B"/>
    <w:rsid w:val="5AD926F6"/>
    <w:rsid w:val="5BA5CC3C"/>
    <w:rsid w:val="5C5A03A6"/>
    <w:rsid w:val="5DA1B0B9"/>
    <w:rsid w:val="5E9EDD94"/>
    <w:rsid w:val="5ED1FAE1"/>
    <w:rsid w:val="603AADF5"/>
    <w:rsid w:val="60DF2F8E"/>
    <w:rsid w:val="618DCDC4"/>
    <w:rsid w:val="61F7F78E"/>
    <w:rsid w:val="634250EE"/>
    <w:rsid w:val="639BB47A"/>
    <w:rsid w:val="663A49AD"/>
    <w:rsid w:val="6771ED20"/>
    <w:rsid w:val="6815C211"/>
    <w:rsid w:val="68F1E5B9"/>
    <w:rsid w:val="6A801D87"/>
    <w:rsid w:val="6AE7B03E"/>
    <w:rsid w:val="6C62F165"/>
    <w:rsid w:val="6D089284"/>
    <w:rsid w:val="6D19C875"/>
    <w:rsid w:val="6DB4C89A"/>
    <w:rsid w:val="6E56F13F"/>
    <w:rsid w:val="6EA37F39"/>
    <w:rsid w:val="6EBD5239"/>
    <w:rsid w:val="706A9194"/>
    <w:rsid w:val="707D870B"/>
    <w:rsid w:val="713D25CC"/>
    <w:rsid w:val="7143329A"/>
    <w:rsid w:val="72CCFDDB"/>
    <w:rsid w:val="72DF02FB"/>
    <w:rsid w:val="7377D408"/>
    <w:rsid w:val="738909F9"/>
    <w:rsid w:val="73DA1FB6"/>
    <w:rsid w:val="741FA4B6"/>
    <w:rsid w:val="760CB4D3"/>
    <w:rsid w:val="76C92FB9"/>
    <w:rsid w:val="76E343FF"/>
    <w:rsid w:val="77A6097D"/>
    <w:rsid w:val="77DB2717"/>
    <w:rsid w:val="77E8A7BC"/>
    <w:rsid w:val="78FB401F"/>
    <w:rsid w:val="79674D79"/>
    <w:rsid w:val="7A9EDD59"/>
    <w:rsid w:val="7AA250D2"/>
    <w:rsid w:val="7AB00597"/>
    <w:rsid w:val="7AC79F32"/>
    <w:rsid w:val="7BF8D187"/>
    <w:rsid w:val="7DA4700F"/>
    <w:rsid w:val="7DC52B3F"/>
    <w:rsid w:val="7E10E0C4"/>
    <w:rsid w:val="7F78F9F3"/>
    <w:rsid w:val="7F98C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689D516"/>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link w:val="heading5Char"/>
    <w:autoRedefine/>
    <w:rsid w:val="001746B2"/>
    <w:pPr>
      <w:spacing w:after="120"/>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4"/>
      </w:numPr>
    </w:pPr>
  </w:style>
  <w:style w:type="paragraph" w:styleId="ListParagraph">
    <w:name w:val="List Paragraph"/>
    <w:basedOn w:val="Normal"/>
    <w:link w:val="ListParagraphChar"/>
    <w:uiPriority w:val="34"/>
    <w:qFormat/>
    <w:rsid w:val="00B76643"/>
    <w:pPr>
      <w:ind w:left="720"/>
      <w:contextualSpacing/>
    </w:pPr>
    <w:rPr>
      <w:rFonts w:ascii="Times New Roman" w:hAnsi="Times New Roman"/>
    </w:rPr>
  </w:style>
  <w:style w:type="paragraph" w:styleId="FootnoteText">
    <w:name w:val="footnote text"/>
    <w:basedOn w:val="Normal"/>
    <w:link w:val="FootnoteTextChar"/>
    <w:uiPriority w:val="99"/>
    <w:semiHidden/>
    <w:unhideWhenUsed/>
    <w:rsid w:val="00B76643"/>
    <w:rPr>
      <w:sz w:val="20"/>
      <w:szCs w:val="20"/>
    </w:rPr>
  </w:style>
  <w:style w:type="character" w:customStyle="1" w:styleId="FootnoteTextChar">
    <w:name w:val="Footnote Text Char"/>
    <w:link w:val="FootnoteText"/>
    <w:uiPriority w:val="99"/>
    <w:semiHidden/>
    <w:rsid w:val="00B76643"/>
    <w:rPr>
      <w:rFonts w:ascii="Arial" w:hAnsi="Arial"/>
      <w:lang w:eastAsia="en-US"/>
    </w:rPr>
  </w:style>
  <w:style w:type="character" w:styleId="FootnoteReference">
    <w:name w:val="footnote reference"/>
    <w:uiPriority w:val="99"/>
    <w:semiHidden/>
    <w:unhideWhenUsed/>
    <w:rsid w:val="00B76643"/>
    <w:rPr>
      <w:vertAlign w:val="superscript"/>
    </w:rPr>
  </w:style>
  <w:style w:type="character" w:customStyle="1" w:styleId="ListParagraphChar">
    <w:name w:val="List Paragraph Char"/>
    <w:link w:val="ListParagraph"/>
    <w:uiPriority w:val="34"/>
    <w:rsid w:val="00B76643"/>
    <w:rPr>
      <w:sz w:val="24"/>
      <w:szCs w:val="24"/>
      <w:lang w:eastAsia="en-US"/>
    </w:rPr>
  </w:style>
  <w:style w:type="character" w:customStyle="1" w:styleId="Heading1Char">
    <w:name w:val="Heading 1 Char"/>
    <w:link w:val="Heading1"/>
    <w:uiPriority w:val="9"/>
    <w:locked/>
    <w:rsid w:val="00B76643"/>
    <w:rPr>
      <w:rFonts w:ascii="Arial" w:hAnsi="Arial"/>
      <w:b/>
      <w:kern w:val="32"/>
      <w:sz w:val="28"/>
      <w:szCs w:val="32"/>
      <w:lang w:eastAsia="en-US"/>
    </w:rPr>
  </w:style>
  <w:style w:type="character" w:styleId="CommentReference">
    <w:name w:val="annotation reference"/>
    <w:uiPriority w:val="99"/>
    <w:semiHidden/>
    <w:unhideWhenUsed/>
    <w:rsid w:val="00996C31"/>
    <w:rPr>
      <w:sz w:val="16"/>
      <w:szCs w:val="16"/>
    </w:rPr>
  </w:style>
  <w:style w:type="paragraph" w:styleId="CommentText">
    <w:name w:val="annotation text"/>
    <w:basedOn w:val="Normal"/>
    <w:link w:val="CommentTextChar"/>
    <w:uiPriority w:val="99"/>
    <w:semiHidden/>
    <w:unhideWhenUsed/>
    <w:rsid w:val="00996C31"/>
    <w:rPr>
      <w:sz w:val="20"/>
      <w:szCs w:val="20"/>
    </w:rPr>
  </w:style>
  <w:style w:type="character" w:customStyle="1" w:styleId="CommentTextChar">
    <w:name w:val="Comment Text Char"/>
    <w:link w:val="CommentText"/>
    <w:uiPriority w:val="99"/>
    <w:semiHidden/>
    <w:rsid w:val="00996C31"/>
    <w:rPr>
      <w:rFonts w:ascii="Arial" w:hAnsi="Arial"/>
      <w:lang w:eastAsia="en-US"/>
    </w:rPr>
  </w:style>
  <w:style w:type="paragraph" w:customStyle="1" w:styleId="Default">
    <w:name w:val="Default"/>
    <w:rsid w:val="00996C3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996C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96C31"/>
    <w:rPr>
      <w:b/>
      <w:bCs/>
    </w:rPr>
  </w:style>
  <w:style w:type="character" w:styleId="Emphasis">
    <w:name w:val="Emphasis"/>
    <w:uiPriority w:val="20"/>
    <w:qFormat/>
    <w:rsid w:val="00996C31"/>
    <w:rPr>
      <w:i/>
      <w:iCs/>
    </w:rPr>
  </w:style>
  <w:style w:type="paragraph" w:styleId="CommentSubject">
    <w:name w:val="annotation subject"/>
    <w:basedOn w:val="CommentText"/>
    <w:next w:val="CommentText"/>
    <w:link w:val="CommentSubjectChar"/>
    <w:uiPriority w:val="99"/>
    <w:semiHidden/>
    <w:unhideWhenUsed/>
    <w:rsid w:val="00D94D73"/>
    <w:rPr>
      <w:b/>
      <w:bCs/>
    </w:rPr>
  </w:style>
  <w:style w:type="character" w:customStyle="1" w:styleId="CommentSubjectChar">
    <w:name w:val="Comment Subject Char"/>
    <w:link w:val="CommentSubject"/>
    <w:uiPriority w:val="99"/>
    <w:semiHidden/>
    <w:rsid w:val="00D94D73"/>
    <w:rPr>
      <w:rFonts w:ascii="Arial" w:hAnsi="Arial"/>
      <w:b/>
      <w:bCs/>
      <w:lang w:eastAsia="en-US"/>
    </w:rPr>
  </w:style>
  <w:style w:type="character" w:styleId="UnresolvedMention">
    <w:name w:val="Unresolved Mention"/>
    <w:basedOn w:val="DefaultParagraphFont"/>
    <w:uiPriority w:val="99"/>
    <w:semiHidden/>
    <w:unhideWhenUsed/>
    <w:rsid w:val="00CE486C"/>
    <w:rPr>
      <w:color w:val="605E5C"/>
      <w:shd w:val="clear" w:color="auto" w:fill="E1DFDD"/>
    </w:rPr>
  </w:style>
  <w:style w:type="paragraph" w:styleId="Caption">
    <w:name w:val="caption"/>
    <w:basedOn w:val="Normal"/>
    <w:next w:val="Normal"/>
    <w:uiPriority w:val="35"/>
    <w:unhideWhenUsed/>
    <w:qFormat/>
    <w:rsid w:val="00210C64"/>
    <w:pPr>
      <w:spacing w:after="200"/>
    </w:pPr>
    <w:rPr>
      <w:i/>
      <w:iCs/>
      <w:color w:val="44546A" w:themeColor="text2"/>
      <w:sz w:val="18"/>
      <w:szCs w:val="18"/>
    </w:rPr>
  </w:style>
  <w:style w:type="paragraph" w:customStyle="1" w:styleId="Style1">
    <w:name w:val="Style1"/>
    <w:basedOn w:val="heading5"/>
    <w:next w:val="Heading2"/>
    <w:link w:val="Style1Char"/>
    <w:autoRedefine/>
    <w:qFormat/>
    <w:rsid w:val="001746B2"/>
    <w:pPr>
      <w:numPr>
        <w:numId w:val="2"/>
      </w:numPr>
      <w:tabs>
        <w:tab w:val="clear" w:pos="720"/>
      </w:tabs>
      <w:ind w:left="425" w:hanging="425"/>
      <w:jc w:val="both"/>
    </w:pPr>
    <w:rPr>
      <w:rFonts w:ascii="Arial" w:hAnsi="Arial" w:cs="Arial"/>
      <w:bCs/>
      <w:iCs/>
      <w:szCs w:val="22"/>
    </w:rPr>
  </w:style>
  <w:style w:type="paragraph" w:customStyle="1" w:styleId="Style2">
    <w:name w:val="Style2"/>
    <w:basedOn w:val="Style1"/>
    <w:next w:val="Heading2"/>
    <w:link w:val="Style2Char"/>
    <w:autoRedefine/>
    <w:qFormat/>
    <w:rsid w:val="001746B2"/>
  </w:style>
  <w:style w:type="character" w:customStyle="1" w:styleId="heading5Char">
    <w:name w:val="heading5 Char"/>
    <w:basedOn w:val="DefaultParagraphFont"/>
    <w:link w:val="heading5"/>
    <w:rsid w:val="001746B2"/>
    <w:rPr>
      <w:rFonts w:ascii="Arial Narrow" w:hAnsi="Arial Narrow"/>
      <w:b/>
      <w:sz w:val="24"/>
      <w:lang w:val="en-GB" w:eastAsia="en-US"/>
    </w:rPr>
  </w:style>
  <w:style w:type="character" w:customStyle="1" w:styleId="Style1Char">
    <w:name w:val="Style1 Char"/>
    <w:basedOn w:val="heading5Char"/>
    <w:link w:val="Style1"/>
    <w:rsid w:val="001746B2"/>
    <w:rPr>
      <w:rFonts w:ascii="Arial" w:hAnsi="Arial" w:cs="Arial"/>
      <w:b/>
      <w:bCs/>
      <w:iCs/>
      <w:sz w:val="24"/>
      <w:szCs w:val="22"/>
      <w:lang w:val="en-GB" w:eastAsia="en-US"/>
    </w:rPr>
  </w:style>
  <w:style w:type="character" w:customStyle="1" w:styleId="Style2Char">
    <w:name w:val="Style2 Char"/>
    <w:basedOn w:val="Style1Char"/>
    <w:link w:val="Style2"/>
    <w:rsid w:val="001746B2"/>
    <w:rPr>
      <w:rFonts w:ascii="Arial" w:hAnsi="Arial" w:cs="Arial"/>
      <w:b/>
      <w:bCs/>
      <w:iCs/>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017">
      <w:bodyDiv w:val="1"/>
      <w:marLeft w:val="0"/>
      <w:marRight w:val="0"/>
      <w:marTop w:val="0"/>
      <w:marBottom w:val="0"/>
      <w:divBdr>
        <w:top w:val="none" w:sz="0" w:space="0" w:color="auto"/>
        <w:left w:val="none" w:sz="0" w:space="0" w:color="auto"/>
        <w:bottom w:val="none" w:sz="0" w:space="0" w:color="auto"/>
        <w:right w:val="none" w:sz="0" w:space="0" w:color="auto"/>
      </w:divBdr>
    </w:div>
    <w:div w:id="675307598">
      <w:bodyDiv w:val="1"/>
      <w:marLeft w:val="0"/>
      <w:marRight w:val="0"/>
      <w:marTop w:val="0"/>
      <w:marBottom w:val="0"/>
      <w:divBdr>
        <w:top w:val="none" w:sz="0" w:space="0" w:color="auto"/>
        <w:left w:val="none" w:sz="0" w:space="0" w:color="auto"/>
        <w:bottom w:val="none" w:sz="0" w:space="0" w:color="auto"/>
        <w:right w:val="none" w:sz="0" w:space="0" w:color="auto"/>
      </w:divBdr>
    </w:div>
    <w:div w:id="1230922626">
      <w:bodyDiv w:val="1"/>
      <w:marLeft w:val="0"/>
      <w:marRight w:val="0"/>
      <w:marTop w:val="0"/>
      <w:marBottom w:val="0"/>
      <w:divBdr>
        <w:top w:val="none" w:sz="0" w:space="0" w:color="auto"/>
        <w:left w:val="none" w:sz="0" w:space="0" w:color="auto"/>
        <w:bottom w:val="none" w:sz="0" w:space="0" w:color="auto"/>
        <w:right w:val="none" w:sz="0" w:space="0" w:color="auto"/>
      </w:divBdr>
    </w:div>
    <w:div w:id="1614939399">
      <w:bodyDiv w:val="1"/>
      <w:marLeft w:val="0"/>
      <w:marRight w:val="0"/>
      <w:marTop w:val="0"/>
      <w:marBottom w:val="0"/>
      <w:divBdr>
        <w:top w:val="none" w:sz="0" w:space="0" w:color="auto"/>
        <w:left w:val="none" w:sz="0" w:space="0" w:color="auto"/>
        <w:bottom w:val="none" w:sz="0" w:space="0" w:color="auto"/>
        <w:right w:val="none" w:sz="0" w:space="0" w:color="auto"/>
      </w:divBdr>
    </w:div>
    <w:div w:id="1872381593">
      <w:bodyDiv w:val="1"/>
      <w:marLeft w:val="0"/>
      <w:marRight w:val="0"/>
      <w:marTop w:val="0"/>
      <w:marBottom w:val="0"/>
      <w:divBdr>
        <w:top w:val="none" w:sz="0" w:space="0" w:color="auto"/>
        <w:left w:val="none" w:sz="0" w:space="0" w:color="auto"/>
        <w:bottom w:val="none" w:sz="0" w:space="0" w:color="auto"/>
        <w:right w:val="none" w:sz="0" w:space="0" w:color="auto"/>
      </w:divBdr>
      <w:divsChild>
        <w:div w:id="1828858778">
          <w:marLeft w:val="-15"/>
          <w:marRight w:val="-15"/>
          <w:marTop w:val="0"/>
          <w:marBottom w:val="0"/>
          <w:divBdr>
            <w:top w:val="none" w:sz="0" w:space="0" w:color="auto"/>
            <w:left w:val="none" w:sz="0" w:space="0" w:color="auto"/>
            <w:bottom w:val="none" w:sz="0" w:space="0" w:color="auto"/>
            <w:right w:val="none" w:sz="0" w:space="0" w:color="auto"/>
          </w:divBdr>
        </w:div>
        <w:div w:id="1215122800">
          <w:marLeft w:val="0"/>
          <w:marRight w:val="0"/>
          <w:marTop w:val="0"/>
          <w:marBottom w:val="0"/>
          <w:divBdr>
            <w:top w:val="none" w:sz="0" w:space="0" w:color="auto"/>
            <w:left w:val="none" w:sz="0" w:space="0" w:color="auto"/>
            <w:bottom w:val="none" w:sz="0" w:space="0" w:color="auto"/>
            <w:right w:val="none" w:sz="0" w:space="0" w:color="auto"/>
          </w:divBdr>
          <w:divsChild>
            <w:div w:id="1458521165">
              <w:marLeft w:val="0"/>
              <w:marRight w:val="0"/>
              <w:marTop w:val="0"/>
              <w:marBottom w:val="0"/>
              <w:divBdr>
                <w:top w:val="none" w:sz="0" w:space="0" w:color="auto"/>
                <w:left w:val="none" w:sz="0" w:space="0" w:color="auto"/>
                <w:bottom w:val="none" w:sz="0" w:space="0" w:color="auto"/>
                <w:right w:val="none" w:sz="0" w:space="0" w:color="auto"/>
              </w:divBdr>
              <w:divsChild>
                <w:div w:id="12499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210">
      <w:bodyDiv w:val="1"/>
      <w:marLeft w:val="0"/>
      <w:marRight w:val="0"/>
      <w:marTop w:val="0"/>
      <w:marBottom w:val="0"/>
      <w:divBdr>
        <w:top w:val="none" w:sz="0" w:space="0" w:color="auto"/>
        <w:left w:val="none" w:sz="0" w:space="0" w:color="auto"/>
        <w:bottom w:val="none" w:sz="0" w:space="0" w:color="auto"/>
        <w:right w:val="none" w:sz="0" w:space="0" w:color="auto"/>
      </w:divBdr>
    </w:div>
    <w:div w:id="19877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vic.gov.au/as-made/acts/local-government-act-2020" TargetMode="External"/><Relationship Id="rId26" Type="http://schemas.openxmlformats.org/officeDocument/2006/relationships/hyperlink" Target="https://www.bayside.vic.gov.au/sites/default/files/council/customer_experience_policy_2018.pdf" TargetMode="External"/><Relationship Id="rId3" Type="http://schemas.openxmlformats.org/officeDocument/2006/relationships/styles" Target="styles.xml"/><Relationship Id="rId21" Type="http://schemas.openxmlformats.org/officeDocument/2006/relationships/hyperlink" Target="https://www.legislation.vic.gov.au/in-force/acts/privacy-and-data-protection-act-2014/024"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vic.gov.au/bills/information-privacy-bill" TargetMode="External"/><Relationship Id="rId25" Type="http://schemas.openxmlformats.org/officeDocument/2006/relationships/hyperlink" Target="https://www.legislation.vic.gov.au/as-made/acts/public-health-and-wellbeing-act-2008"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legislation.vic.gov.au/in-force/acts/freedom-information-act-1982/105" TargetMode="External"/><Relationship Id="rId20" Type="http://schemas.openxmlformats.org/officeDocument/2006/relationships/hyperlink" Target="https://www.legislation.gov.au/Details/C2020C00025" TargetMode="External"/><Relationship Id="rId29" Type="http://schemas.openxmlformats.org/officeDocument/2006/relationships/hyperlink" Target="https://www.bayside.vic.gov.au/plans-and-strate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vic.gov.au/in-force/acts/wrongs-act-1958/126"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legislation.vic.gov.au/in-force/acts/defamation-act-2005/004" TargetMode="External"/><Relationship Id="rId23" Type="http://schemas.openxmlformats.org/officeDocument/2006/relationships/hyperlink" Target="https://content.legislation.vic.gov.au/sites/default/files/2020-04/04-12aa059%20authorised.pdf" TargetMode="External"/><Relationship Id="rId28" Type="http://schemas.openxmlformats.org/officeDocument/2006/relationships/hyperlink" Target="https://www.bayside.vic.gov.au/plans-and-strategi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lation.vic.gov.au/in-force/acts/planning-and-environment-act-1987/140"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promapp.com/baysidecitycouncil/Process/Minimode/Permalink/Bcgi4q5dmbZyRbMpz4vtYL" TargetMode="External"/><Relationship Id="rId22" Type="http://schemas.openxmlformats.org/officeDocument/2006/relationships/hyperlink" Target="https://www.legislation.vic.gov.au/in-force/acts/racial-and-religious-tolerance-act-2001/011" TargetMode="External"/><Relationship Id="rId27" Type="http://schemas.openxmlformats.org/officeDocument/2006/relationships/hyperlink" Target="https://www.bayside.vic.gov.au/sites/default/files/council/privacy_and_data_protection_policy_2017.pdf" TargetMode="External"/><Relationship Id="rId30" Type="http://schemas.openxmlformats.org/officeDocument/2006/relationships/hyperlink" Target="http://www.bayside.vic.gov.au" TargetMode="Externa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ap2.org.au/resources/iap2-published-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5A83-F05E-47AB-8CBD-71799552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Penny Jordan</cp:lastModifiedBy>
  <cp:revision>4</cp:revision>
  <cp:lastPrinted>2020-12-09T05:30:00Z</cp:lastPrinted>
  <dcterms:created xsi:type="dcterms:W3CDTF">2020-12-09T05:24:00Z</dcterms:created>
  <dcterms:modified xsi:type="dcterms:W3CDTF">2020-12-09T05:31:00Z</dcterms:modified>
</cp:coreProperties>
</file>