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5EBBD" w14:textId="14DBC2CB" w:rsidR="0047040B" w:rsidRPr="001526AE" w:rsidRDefault="0047040B">
      <w:pPr>
        <w:tabs>
          <w:tab w:val="left" w:pos="851"/>
        </w:tabs>
        <w:ind w:left="567" w:right="367"/>
        <w:rPr>
          <w:rFonts w:cs="Arial"/>
          <w:color w:val="000000"/>
        </w:rPr>
      </w:pPr>
    </w:p>
    <w:p w14:paraId="4631A87F" w14:textId="77777777" w:rsidR="0047040B" w:rsidRPr="001526AE" w:rsidRDefault="0047040B" w:rsidP="0012430D">
      <w:pPr>
        <w:pStyle w:val="SubHeading"/>
        <w:rPr>
          <w:rFonts w:cs="Arial"/>
          <w:sz w:val="24"/>
        </w:rPr>
        <w:sectPr w:rsidR="0047040B" w:rsidRPr="001526AE">
          <w:headerReference w:type="default" r:id="rId8"/>
          <w:footerReference w:type="default" r:id="rId9"/>
          <w:headerReference w:type="first" r:id="rId10"/>
          <w:footerReference w:type="first" r:id="rId11"/>
          <w:pgSz w:w="11899" w:h="16838"/>
          <w:pgMar w:top="2951" w:right="333" w:bottom="1702" w:left="426" w:header="426" w:footer="391" w:gutter="0"/>
          <w:cols w:space="708"/>
          <w:titlePg/>
        </w:sectPr>
      </w:pPr>
    </w:p>
    <w:tbl>
      <w:tblPr>
        <w:tblpPr w:leftFromText="181" w:rightFromText="181" w:vertAnchor="text" w:tblpX="108"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5954"/>
      </w:tblGrid>
      <w:tr w:rsidR="0047040B" w:rsidRPr="001526AE" w14:paraId="60FE3392" w14:textId="77777777">
        <w:tc>
          <w:tcPr>
            <w:tcW w:w="4219" w:type="dxa"/>
          </w:tcPr>
          <w:p w14:paraId="7A19ED1F" w14:textId="77777777" w:rsidR="0047040B" w:rsidRPr="001526AE" w:rsidRDefault="0047040B">
            <w:pPr>
              <w:pStyle w:val="Heading1"/>
              <w:rPr>
                <w:rFonts w:cs="Arial"/>
                <w:sz w:val="24"/>
                <w:szCs w:val="24"/>
              </w:rPr>
            </w:pPr>
            <w:bookmarkStart w:id="0" w:name="_Toc79479773"/>
            <w:r w:rsidRPr="001526AE">
              <w:rPr>
                <w:rFonts w:cs="Arial"/>
                <w:sz w:val="24"/>
                <w:szCs w:val="24"/>
              </w:rPr>
              <w:t>Council policy title:</w:t>
            </w:r>
            <w:bookmarkEnd w:id="0"/>
          </w:p>
        </w:tc>
        <w:tc>
          <w:tcPr>
            <w:tcW w:w="5954" w:type="dxa"/>
          </w:tcPr>
          <w:p w14:paraId="4FAAA80F" w14:textId="7D1EBC76" w:rsidR="0047040B" w:rsidRPr="001526AE" w:rsidRDefault="0012430D">
            <w:pPr>
              <w:pStyle w:val="Heading1"/>
              <w:rPr>
                <w:rFonts w:cs="Arial"/>
                <w:b w:val="0"/>
                <w:sz w:val="24"/>
                <w:szCs w:val="24"/>
              </w:rPr>
            </w:pPr>
            <w:bookmarkStart w:id="1" w:name="_Toc79479774"/>
            <w:r w:rsidRPr="001526AE">
              <w:rPr>
                <w:rFonts w:cs="Arial"/>
                <w:sz w:val="24"/>
                <w:szCs w:val="24"/>
              </w:rPr>
              <w:t>Procurement Policy 2021-2025</w:t>
            </w:r>
            <w:bookmarkEnd w:id="1"/>
          </w:p>
        </w:tc>
      </w:tr>
      <w:tr w:rsidR="0047040B" w:rsidRPr="001526AE" w14:paraId="51E02385" w14:textId="77777777">
        <w:tc>
          <w:tcPr>
            <w:tcW w:w="4219" w:type="dxa"/>
            <w:tcBorders>
              <w:bottom w:val="single" w:sz="4" w:space="0" w:color="auto"/>
            </w:tcBorders>
          </w:tcPr>
          <w:p w14:paraId="130D4601" w14:textId="77777777" w:rsidR="0047040B" w:rsidRPr="001526AE" w:rsidRDefault="0047040B" w:rsidP="00043B3E">
            <w:pPr>
              <w:pStyle w:val="Heading1"/>
              <w:rPr>
                <w:rFonts w:cs="Arial"/>
                <w:sz w:val="24"/>
                <w:szCs w:val="24"/>
              </w:rPr>
            </w:pPr>
            <w:bookmarkStart w:id="2" w:name="_Toc79479775"/>
            <w:r w:rsidRPr="001526AE">
              <w:rPr>
                <w:rFonts w:cs="Arial"/>
                <w:sz w:val="24"/>
                <w:szCs w:val="24"/>
              </w:rPr>
              <w:t xml:space="preserve">Council policy </w:t>
            </w:r>
            <w:r w:rsidR="00043B3E" w:rsidRPr="001526AE">
              <w:rPr>
                <w:rFonts w:cs="Arial"/>
                <w:sz w:val="24"/>
                <w:szCs w:val="24"/>
              </w:rPr>
              <w:t>sponsor</w:t>
            </w:r>
            <w:r w:rsidRPr="001526AE">
              <w:rPr>
                <w:rFonts w:cs="Arial"/>
                <w:sz w:val="24"/>
                <w:szCs w:val="24"/>
              </w:rPr>
              <w:t>:</w:t>
            </w:r>
            <w:bookmarkEnd w:id="2"/>
          </w:p>
        </w:tc>
        <w:tc>
          <w:tcPr>
            <w:tcW w:w="5954" w:type="dxa"/>
            <w:tcBorders>
              <w:bottom w:val="single" w:sz="4" w:space="0" w:color="auto"/>
            </w:tcBorders>
          </w:tcPr>
          <w:p w14:paraId="7F433F4B" w14:textId="2AAE8585" w:rsidR="0047040B" w:rsidRPr="001526AE" w:rsidRDefault="0012430D" w:rsidP="00083858">
            <w:pPr>
              <w:pStyle w:val="Heading1"/>
              <w:rPr>
                <w:rFonts w:cs="Arial"/>
                <w:b w:val="0"/>
                <w:bCs/>
                <w:sz w:val="24"/>
                <w:szCs w:val="24"/>
              </w:rPr>
            </w:pPr>
            <w:bookmarkStart w:id="3" w:name="_Toc79479776"/>
            <w:r w:rsidRPr="001526AE">
              <w:rPr>
                <w:rFonts w:cs="Arial"/>
                <w:b w:val="0"/>
                <w:bCs/>
                <w:sz w:val="24"/>
                <w:szCs w:val="24"/>
              </w:rPr>
              <w:t>Director Corporate Services</w:t>
            </w:r>
            <w:bookmarkEnd w:id="3"/>
          </w:p>
        </w:tc>
      </w:tr>
      <w:tr w:rsidR="0047040B" w:rsidRPr="001526AE" w14:paraId="32E98E29" w14:textId="77777777">
        <w:tc>
          <w:tcPr>
            <w:tcW w:w="4219" w:type="dxa"/>
          </w:tcPr>
          <w:p w14:paraId="1EBF8826" w14:textId="77777777" w:rsidR="0047040B" w:rsidRPr="001526AE" w:rsidRDefault="0047040B">
            <w:pPr>
              <w:pStyle w:val="Heading1"/>
              <w:rPr>
                <w:rFonts w:cs="Arial"/>
                <w:sz w:val="24"/>
                <w:szCs w:val="24"/>
              </w:rPr>
            </w:pPr>
            <w:bookmarkStart w:id="4" w:name="_Toc79479777"/>
            <w:r w:rsidRPr="001526AE">
              <w:rPr>
                <w:rFonts w:cs="Arial"/>
                <w:sz w:val="24"/>
                <w:szCs w:val="24"/>
              </w:rPr>
              <w:t>Adopted by:</w:t>
            </w:r>
            <w:bookmarkEnd w:id="4"/>
          </w:p>
        </w:tc>
        <w:tc>
          <w:tcPr>
            <w:tcW w:w="5954" w:type="dxa"/>
          </w:tcPr>
          <w:p w14:paraId="34D6E3AF" w14:textId="77777777" w:rsidR="0047040B" w:rsidRPr="001526AE" w:rsidRDefault="0047040B">
            <w:pPr>
              <w:pStyle w:val="Heading1"/>
              <w:rPr>
                <w:rFonts w:cs="Arial"/>
                <w:b w:val="0"/>
                <w:bCs/>
                <w:sz w:val="24"/>
                <w:szCs w:val="24"/>
              </w:rPr>
            </w:pPr>
            <w:bookmarkStart w:id="5" w:name="_Toc79479778"/>
            <w:r w:rsidRPr="001526AE">
              <w:rPr>
                <w:rFonts w:cs="Arial"/>
                <w:b w:val="0"/>
                <w:bCs/>
                <w:sz w:val="24"/>
                <w:szCs w:val="24"/>
              </w:rPr>
              <w:t>Bayside City Council</w:t>
            </w:r>
            <w:bookmarkEnd w:id="5"/>
          </w:p>
        </w:tc>
      </w:tr>
      <w:tr w:rsidR="0047040B" w:rsidRPr="001526AE" w14:paraId="7B2569CE" w14:textId="77777777">
        <w:tc>
          <w:tcPr>
            <w:tcW w:w="4219" w:type="dxa"/>
          </w:tcPr>
          <w:p w14:paraId="44FF8FB7" w14:textId="77777777" w:rsidR="0047040B" w:rsidRPr="001526AE" w:rsidRDefault="0047040B">
            <w:pPr>
              <w:pStyle w:val="Heading1"/>
              <w:rPr>
                <w:rFonts w:cs="Arial"/>
                <w:sz w:val="24"/>
                <w:szCs w:val="24"/>
              </w:rPr>
            </w:pPr>
            <w:bookmarkStart w:id="6" w:name="_Toc79479779"/>
            <w:r w:rsidRPr="001526AE">
              <w:rPr>
                <w:rFonts w:cs="Arial"/>
                <w:sz w:val="24"/>
                <w:szCs w:val="24"/>
              </w:rPr>
              <w:t>Date adopted:</w:t>
            </w:r>
            <w:bookmarkEnd w:id="6"/>
          </w:p>
        </w:tc>
        <w:tc>
          <w:tcPr>
            <w:tcW w:w="5954" w:type="dxa"/>
          </w:tcPr>
          <w:p w14:paraId="1B392AA3" w14:textId="53292B6E" w:rsidR="0047040B" w:rsidRPr="001526AE" w:rsidRDefault="0012430D">
            <w:pPr>
              <w:pStyle w:val="Heading1"/>
              <w:rPr>
                <w:rFonts w:cs="Arial"/>
                <w:b w:val="0"/>
                <w:bCs/>
                <w:sz w:val="24"/>
                <w:szCs w:val="24"/>
              </w:rPr>
            </w:pPr>
            <w:bookmarkStart w:id="7" w:name="_Toc79479780"/>
            <w:r w:rsidRPr="001526AE">
              <w:rPr>
                <w:rFonts w:cs="Arial"/>
                <w:b w:val="0"/>
                <w:bCs/>
                <w:sz w:val="24"/>
                <w:szCs w:val="24"/>
              </w:rPr>
              <w:t>Draft</w:t>
            </w:r>
            <w:bookmarkEnd w:id="7"/>
            <w:r w:rsidR="00A302FF">
              <w:rPr>
                <w:rFonts w:cs="Arial"/>
                <w:b w:val="0"/>
                <w:bCs/>
                <w:sz w:val="24"/>
                <w:szCs w:val="24"/>
              </w:rPr>
              <w:t xml:space="preserve"> for consultation 26 October 2021</w:t>
            </w:r>
          </w:p>
        </w:tc>
      </w:tr>
      <w:tr w:rsidR="0047040B" w:rsidRPr="001526AE" w14:paraId="503A1431" w14:textId="77777777">
        <w:tc>
          <w:tcPr>
            <w:tcW w:w="4219" w:type="dxa"/>
          </w:tcPr>
          <w:p w14:paraId="655905AF" w14:textId="77777777" w:rsidR="0047040B" w:rsidRPr="001526AE" w:rsidRDefault="0047040B">
            <w:pPr>
              <w:pStyle w:val="Heading1"/>
              <w:rPr>
                <w:rFonts w:cs="Arial"/>
                <w:sz w:val="24"/>
                <w:szCs w:val="24"/>
              </w:rPr>
            </w:pPr>
            <w:bookmarkStart w:id="8" w:name="_Toc79479781"/>
            <w:r w:rsidRPr="001526AE">
              <w:rPr>
                <w:rFonts w:cs="Arial"/>
                <w:sz w:val="24"/>
                <w:szCs w:val="24"/>
              </w:rPr>
              <w:t>Scheduled review:</w:t>
            </w:r>
            <w:bookmarkEnd w:id="8"/>
          </w:p>
        </w:tc>
        <w:tc>
          <w:tcPr>
            <w:tcW w:w="5954" w:type="dxa"/>
          </w:tcPr>
          <w:p w14:paraId="233C0289" w14:textId="1C4C1606" w:rsidR="0047040B" w:rsidRPr="001526AE" w:rsidRDefault="00315C5C">
            <w:pPr>
              <w:pStyle w:val="Heading1"/>
              <w:rPr>
                <w:rFonts w:cs="Arial"/>
                <w:b w:val="0"/>
                <w:bCs/>
                <w:sz w:val="24"/>
                <w:szCs w:val="24"/>
              </w:rPr>
            </w:pPr>
            <w:bookmarkStart w:id="9" w:name="_Toc79479782"/>
            <w:r>
              <w:rPr>
                <w:rFonts w:cs="Arial"/>
                <w:b w:val="0"/>
                <w:bCs/>
                <w:sz w:val="24"/>
                <w:szCs w:val="24"/>
              </w:rPr>
              <w:t>Octob</w:t>
            </w:r>
            <w:r w:rsidR="0012430D" w:rsidRPr="001526AE">
              <w:rPr>
                <w:rFonts w:cs="Arial"/>
                <w:b w:val="0"/>
                <w:bCs/>
                <w:sz w:val="24"/>
                <w:szCs w:val="24"/>
              </w:rPr>
              <w:t>er 2025</w:t>
            </w:r>
            <w:bookmarkEnd w:id="9"/>
          </w:p>
        </w:tc>
      </w:tr>
      <w:tr w:rsidR="0036236D" w:rsidRPr="001526AE" w14:paraId="17F2A193" w14:textId="77777777">
        <w:tc>
          <w:tcPr>
            <w:tcW w:w="4219" w:type="dxa"/>
          </w:tcPr>
          <w:p w14:paraId="5F256E25" w14:textId="77777777" w:rsidR="0036236D" w:rsidRPr="001526AE" w:rsidRDefault="0036236D">
            <w:pPr>
              <w:pStyle w:val="Heading1"/>
              <w:rPr>
                <w:rFonts w:cs="Arial"/>
                <w:sz w:val="24"/>
                <w:szCs w:val="24"/>
              </w:rPr>
            </w:pPr>
            <w:bookmarkStart w:id="10" w:name="_Toc79479783"/>
            <w:r w:rsidRPr="001526AE">
              <w:rPr>
                <w:rFonts w:cs="Arial"/>
                <w:sz w:val="24"/>
                <w:szCs w:val="24"/>
              </w:rPr>
              <w:t>Document Reference:</w:t>
            </w:r>
            <w:bookmarkEnd w:id="10"/>
          </w:p>
        </w:tc>
        <w:tc>
          <w:tcPr>
            <w:tcW w:w="5954" w:type="dxa"/>
          </w:tcPr>
          <w:p w14:paraId="39FF732F" w14:textId="6CF8D328" w:rsidR="0036236D" w:rsidRPr="001526AE" w:rsidRDefault="004837E5">
            <w:pPr>
              <w:pStyle w:val="Heading1"/>
              <w:rPr>
                <w:rFonts w:cs="Arial"/>
                <w:b w:val="0"/>
                <w:bCs/>
                <w:sz w:val="24"/>
                <w:szCs w:val="24"/>
              </w:rPr>
            </w:pPr>
            <w:r w:rsidRPr="004837E5">
              <w:rPr>
                <w:rFonts w:cs="Arial"/>
                <w:b w:val="0"/>
                <w:bCs/>
                <w:sz w:val="24"/>
                <w:szCs w:val="24"/>
              </w:rPr>
              <w:t>DOC/21/289971</w:t>
            </w:r>
          </w:p>
        </w:tc>
      </w:tr>
    </w:tbl>
    <w:p w14:paraId="3496F2A1" w14:textId="5FEC26A8" w:rsidR="0012430D" w:rsidRPr="001526AE" w:rsidRDefault="0012430D" w:rsidP="00315C5C">
      <w:pPr>
        <w:ind w:left="1134"/>
        <w:rPr>
          <w:rFonts w:cs="Arial"/>
        </w:rPr>
      </w:pPr>
    </w:p>
    <w:p w14:paraId="204D9DC5" w14:textId="2EDC10BB" w:rsidR="0012430D" w:rsidRPr="009B24DB" w:rsidRDefault="0012430D" w:rsidP="0012430D">
      <w:pPr>
        <w:pStyle w:val="TOCHeading"/>
        <w:rPr>
          <w:rFonts w:ascii="Arial" w:hAnsi="Arial" w:cs="Arial"/>
          <w:b/>
          <w:color w:val="auto"/>
          <w:sz w:val="24"/>
          <w:szCs w:val="24"/>
          <w:lang w:val="en-AU"/>
        </w:rPr>
      </w:pPr>
      <w:r w:rsidRPr="009B24DB">
        <w:rPr>
          <w:rFonts w:ascii="Arial" w:hAnsi="Arial" w:cs="Arial"/>
          <w:b/>
          <w:color w:val="auto"/>
          <w:sz w:val="24"/>
          <w:szCs w:val="24"/>
          <w:lang w:val="en-AU"/>
        </w:rPr>
        <w:t>Contents</w:t>
      </w:r>
    </w:p>
    <w:p w14:paraId="7B01BF12" w14:textId="207D5772" w:rsidR="001A5EC8" w:rsidRPr="000F6F30" w:rsidRDefault="0012430D" w:rsidP="001A5EC8">
      <w:pPr>
        <w:pStyle w:val="TOC1"/>
        <w:rPr>
          <w:rFonts w:ascii="Arial" w:eastAsia="Times New Roman" w:hAnsi="Arial"/>
          <w:noProof/>
          <w:lang w:eastAsia="en-AU"/>
        </w:rPr>
      </w:pPr>
      <w:r w:rsidRPr="00315C5C">
        <w:rPr>
          <w:rFonts w:ascii="Arial" w:hAnsi="Arial"/>
          <w:sz w:val="20"/>
          <w:szCs w:val="20"/>
        </w:rPr>
        <w:fldChar w:fldCharType="begin"/>
      </w:r>
      <w:r w:rsidRPr="00315C5C">
        <w:rPr>
          <w:rFonts w:ascii="Arial" w:hAnsi="Arial"/>
          <w:sz w:val="20"/>
          <w:szCs w:val="20"/>
        </w:rPr>
        <w:instrText xml:space="preserve"> TOC \o "1-3" \h \z \u </w:instrText>
      </w:r>
      <w:r w:rsidRPr="00315C5C">
        <w:rPr>
          <w:rFonts w:ascii="Arial" w:hAnsi="Arial"/>
          <w:sz w:val="20"/>
          <w:szCs w:val="20"/>
        </w:rPr>
        <w:fldChar w:fldCharType="separate"/>
      </w:r>
    </w:p>
    <w:p w14:paraId="61078003" w14:textId="0CAC74B2" w:rsidR="001A5EC8" w:rsidRPr="000F6F30" w:rsidRDefault="00371EA8" w:rsidP="001A5EC8">
      <w:pPr>
        <w:pStyle w:val="TOC1"/>
        <w:rPr>
          <w:rFonts w:ascii="Arial" w:eastAsia="Times New Roman" w:hAnsi="Arial"/>
          <w:noProof/>
          <w:lang w:eastAsia="en-AU"/>
        </w:rPr>
      </w:pPr>
      <w:hyperlink w:anchor="_Toc79479785" w:history="1">
        <w:r w:rsidR="001A5EC8" w:rsidRPr="000F6F30">
          <w:rPr>
            <w:rStyle w:val="Hyperlink"/>
            <w:rFonts w:ascii="Arial" w:hAnsi="Arial"/>
            <w:b/>
            <w:bCs/>
            <w:noProof/>
          </w:rPr>
          <w:t>1.Purpose</w:t>
        </w:r>
        <w:r w:rsidR="001A5EC8" w:rsidRPr="000F6F30">
          <w:rPr>
            <w:rFonts w:ascii="Arial" w:hAnsi="Arial"/>
            <w:noProof/>
            <w:webHidden/>
          </w:rPr>
          <w:tab/>
        </w:r>
        <w:r w:rsidR="001A5EC8" w:rsidRPr="000F6F30">
          <w:rPr>
            <w:rFonts w:ascii="Arial" w:hAnsi="Arial"/>
            <w:noProof/>
            <w:webHidden/>
          </w:rPr>
          <w:fldChar w:fldCharType="begin"/>
        </w:r>
        <w:r w:rsidR="001A5EC8" w:rsidRPr="000F6F30">
          <w:rPr>
            <w:rFonts w:ascii="Arial" w:hAnsi="Arial"/>
            <w:noProof/>
            <w:webHidden/>
          </w:rPr>
          <w:instrText xml:space="preserve"> PAGEREF _Toc79479785 \h </w:instrText>
        </w:r>
        <w:r w:rsidR="001A5EC8" w:rsidRPr="000F6F30">
          <w:rPr>
            <w:rFonts w:ascii="Arial" w:hAnsi="Arial"/>
            <w:noProof/>
            <w:webHidden/>
          </w:rPr>
        </w:r>
        <w:r w:rsidR="001A5EC8" w:rsidRPr="000F6F30">
          <w:rPr>
            <w:rFonts w:ascii="Arial" w:hAnsi="Arial"/>
            <w:noProof/>
            <w:webHidden/>
          </w:rPr>
          <w:fldChar w:fldCharType="separate"/>
        </w:r>
        <w:r w:rsidR="005D3788" w:rsidRPr="000F6F30">
          <w:rPr>
            <w:rFonts w:ascii="Arial" w:hAnsi="Arial"/>
            <w:noProof/>
            <w:webHidden/>
          </w:rPr>
          <w:t>3</w:t>
        </w:r>
        <w:r w:rsidR="001A5EC8" w:rsidRPr="000F6F30">
          <w:rPr>
            <w:rFonts w:ascii="Arial" w:hAnsi="Arial"/>
            <w:noProof/>
            <w:webHidden/>
          </w:rPr>
          <w:fldChar w:fldCharType="end"/>
        </w:r>
      </w:hyperlink>
    </w:p>
    <w:p w14:paraId="77C6E6A0" w14:textId="65D4D57C" w:rsidR="001A5EC8" w:rsidRPr="000F6F30" w:rsidRDefault="00371EA8" w:rsidP="001A5EC8">
      <w:pPr>
        <w:pStyle w:val="TOC1"/>
        <w:rPr>
          <w:rFonts w:ascii="Arial" w:eastAsia="Times New Roman" w:hAnsi="Arial"/>
          <w:noProof/>
          <w:lang w:eastAsia="en-AU"/>
        </w:rPr>
      </w:pPr>
      <w:hyperlink w:anchor="_Toc79479786" w:history="1">
        <w:r w:rsidR="001A5EC8" w:rsidRPr="000F6F30">
          <w:rPr>
            <w:rStyle w:val="Hyperlink"/>
            <w:rFonts w:ascii="Arial" w:hAnsi="Arial"/>
            <w:b/>
            <w:bCs/>
            <w:noProof/>
          </w:rPr>
          <w:t>2.Applicability</w:t>
        </w:r>
        <w:r w:rsidR="001A5EC8" w:rsidRPr="000F6F30">
          <w:rPr>
            <w:rFonts w:ascii="Arial" w:hAnsi="Arial"/>
            <w:noProof/>
            <w:webHidden/>
          </w:rPr>
          <w:tab/>
        </w:r>
        <w:r w:rsidR="001A5EC8" w:rsidRPr="000F6F30">
          <w:rPr>
            <w:rFonts w:ascii="Arial" w:hAnsi="Arial"/>
            <w:noProof/>
            <w:webHidden/>
          </w:rPr>
          <w:fldChar w:fldCharType="begin"/>
        </w:r>
        <w:r w:rsidR="001A5EC8" w:rsidRPr="000F6F30">
          <w:rPr>
            <w:rFonts w:ascii="Arial" w:hAnsi="Arial"/>
            <w:noProof/>
            <w:webHidden/>
          </w:rPr>
          <w:instrText xml:space="preserve"> PAGEREF _Toc79479786 \h </w:instrText>
        </w:r>
        <w:r w:rsidR="001A5EC8" w:rsidRPr="000F6F30">
          <w:rPr>
            <w:rFonts w:ascii="Arial" w:hAnsi="Arial"/>
            <w:noProof/>
            <w:webHidden/>
          </w:rPr>
        </w:r>
        <w:r w:rsidR="001A5EC8" w:rsidRPr="000F6F30">
          <w:rPr>
            <w:rFonts w:ascii="Arial" w:hAnsi="Arial"/>
            <w:noProof/>
            <w:webHidden/>
          </w:rPr>
          <w:fldChar w:fldCharType="separate"/>
        </w:r>
        <w:r w:rsidR="005D3788" w:rsidRPr="000F6F30">
          <w:rPr>
            <w:rFonts w:ascii="Arial" w:hAnsi="Arial"/>
            <w:noProof/>
            <w:webHidden/>
          </w:rPr>
          <w:t>3</w:t>
        </w:r>
        <w:r w:rsidR="001A5EC8" w:rsidRPr="000F6F30">
          <w:rPr>
            <w:rFonts w:ascii="Arial" w:hAnsi="Arial"/>
            <w:noProof/>
            <w:webHidden/>
          </w:rPr>
          <w:fldChar w:fldCharType="end"/>
        </w:r>
      </w:hyperlink>
    </w:p>
    <w:p w14:paraId="248A8BC7" w14:textId="52F005C8" w:rsidR="001A5EC8" w:rsidRPr="000F6F30" w:rsidRDefault="00371EA8" w:rsidP="001A5EC8">
      <w:pPr>
        <w:pStyle w:val="TOC1"/>
        <w:rPr>
          <w:rFonts w:ascii="Arial" w:eastAsia="Times New Roman" w:hAnsi="Arial"/>
          <w:noProof/>
          <w:lang w:eastAsia="en-AU"/>
        </w:rPr>
      </w:pPr>
      <w:hyperlink w:anchor="_Toc79479787" w:history="1">
        <w:r w:rsidR="001A5EC8" w:rsidRPr="000F6F30">
          <w:rPr>
            <w:rStyle w:val="Hyperlink"/>
            <w:rFonts w:ascii="Arial" w:hAnsi="Arial"/>
            <w:b/>
            <w:bCs/>
            <w:noProof/>
          </w:rPr>
          <w:t>3.Guiding Principles</w:t>
        </w:r>
        <w:r w:rsidR="001A5EC8" w:rsidRPr="000F6F30">
          <w:rPr>
            <w:rFonts w:ascii="Arial" w:hAnsi="Arial"/>
            <w:noProof/>
            <w:webHidden/>
          </w:rPr>
          <w:tab/>
        </w:r>
        <w:r w:rsidR="001A5EC8" w:rsidRPr="000F6F30">
          <w:rPr>
            <w:rFonts w:ascii="Arial" w:hAnsi="Arial"/>
            <w:noProof/>
            <w:webHidden/>
          </w:rPr>
          <w:fldChar w:fldCharType="begin"/>
        </w:r>
        <w:r w:rsidR="001A5EC8" w:rsidRPr="000F6F30">
          <w:rPr>
            <w:rFonts w:ascii="Arial" w:hAnsi="Arial"/>
            <w:noProof/>
            <w:webHidden/>
          </w:rPr>
          <w:instrText xml:space="preserve"> PAGEREF _Toc79479787 \h </w:instrText>
        </w:r>
        <w:r w:rsidR="001A5EC8" w:rsidRPr="000F6F30">
          <w:rPr>
            <w:rFonts w:ascii="Arial" w:hAnsi="Arial"/>
            <w:noProof/>
            <w:webHidden/>
          </w:rPr>
        </w:r>
        <w:r w:rsidR="001A5EC8" w:rsidRPr="000F6F30">
          <w:rPr>
            <w:rFonts w:ascii="Arial" w:hAnsi="Arial"/>
            <w:noProof/>
            <w:webHidden/>
          </w:rPr>
          <w:fldChar w:fldCharType="separate"/>
        </w:r>
        <w:r w:rsidR="005D3788" w:rsidRPr="000F6F30">
          <w:rPr>
            <w:rFonts w:ascii="Arial" w:hAnsi="Arial"/>
            <w:noProof/>
            <w:webHidden/>
          </w:rPr>
          <w:t>3</w:t>
        </w:r>
        <w:r w:rsidR="001A5EC8" w:rsidRPr="000F6F30">
          <w:rPr>
            <w:rFonts w:ascii="Arial" w:hAnsi="Arial"/>
            <w:noProof/>
            <w:webHidden/>
          </w:rPr>
          <w:fldChar w:fldCharType="end"/>
        </w:r>
      </w:hyperlink>
    </w:p>
    <w:p w14:paraId="72210A50" w14:textId="3DEC14EA" w:rsidR="001A5EC8" w:rsidRPr="000F6F30" w:rsidRDefault="00371EA8">
      <w:pPr>
        <w:pStyle w:val="TOC2"/>
        <w:tabs>
          <w:tab w:val="left" w:pos="880"/>
          <w:tab w:val="right" w:leader="dot" w:pos="9910"/>
        </w:tabs>
        <w:rPr>
          <w:rFonts w:ascii="Arial" w:eastAsia="Times New Roman" w:hAnsi="Arial"/>
          <w:noProof/>
          <w:lang w:eastAsia="en-AU"/>
        </w:rPr>
      </w:pPr>
      <w:hyperlink w:anchor="_Toc79479788" w:history="1">
        <w:r w:rsidR="001A5EC8" w:rsidRPr="000F6F30">
          <w:rPr>
            <w:rStyle w:val="Hyperlink"/>
            <w:rFonts w:ascii="Arial" w:hAnsi="Arial"/>
            <w:noProof/>
          </w:rPr>
          <w:t>4.1</w:t>
        </w:r>
        <w:r w:rsidR="001A5EC8" w:rsidRPr="000F6F30">
          <w:rPr>
            <w:rFonts w:ascii="Arial" w:eastAsia="Times New Roman" w:hAnsi="Arial"/>
            <w:noProof/>
            <w:lang w:eastAsia="en-AU"/>
          </w:rPr>
          <w:tab/>
        </w:r>
        <w:r w:rsidR="001A5EC8" w:rsidRPr="000F6F30">
          <w:rPr>
            <w:rStyle w:val="Hyperlink"/>
            <w:rFonts w:ascii="Arial" w:hAnsi="Arial"/>
            <w:noProof/>
          </w:rPr>
          <w:t>Strategic Procurement</w:t>
        </w:r>
        <w:r w:rsidR="001A5EC8" w:rsidRPr="000F6F30">
          <w:rPr>
            <w:rFonts w:ascii="Arial" w:hAnsi="Arial"/>
            <w:noProof/>
            <w:webHidden/>
          </w:rPr>
          <w:tab/>
        </w:r>
        <w:r w:rsidR="001A5EC8" w:rsidRPr="000F6F30">
          <w:rPr>
            <w:rFonts w:ascii="Arial" w:hAnsi="Arial"/>
            <w:noProof/>
            <w:webHidden/>
          </w:rPr>
          <w:fldChar w:fldCharType="begin"/>
        </w:r>
        <w:r w:rsidR="001A5EC8" w:rsidRPr="000F6F30">
          <w:rPr>
            <w:rFonts w:ascii="Arial" w:hAnsi="Arial"/>
            <w:noProof/>
            <w:webHidden/>
          </w:rPr>
          <w:instrText xml:space="preserve"> PAGEREF _Toc79479788 \h </w:instrText>
        </w:r>
        <w:r w:rsidR="001A5EC8" w:rsidRPr="000F6F30">
          <w:rPr>
            <w:rFonts w:ascii="Arial" w:hAnsi="Arial"/>
            <w:noProof/>
            <w:webHidden/>
          </w:rPr>
        </w:r>
        <w:r w:rsidR="001A5EC8" w:rsidRPr="000F6F30">
          <w:rPr>
            <w:rFonts w:ascii="Arial" w:hAnsi="Arial"/>
            <w:noProof/>
            <w:webHidden/>
          </w:rPr>
          <w:fldChar w:fldCharType="separate"/>
        </w:r>
        <w:r w:rsidR="005D3788" w:rsidRPr="000F6F30">
          <w:rPr>
            <w:rFonts w:ascii="Arial" w:hAnsi="Arial"/>
            <w:noProof/>
            <w:webHidden/>
          </w:rPr>
          <w:t>3</w:t>
        </w:r>
        <w:r w:rsidR="001A5EC8" w:rsidRPr="000F6F30">
          <w:rPr>
            <w:rFonts w:ascii="Arial" w:hAnsi="Arial"/>
            <w:noProof/>
            <w:webHidden/>
          </w:rPr>
          <w:fldChar w:fldCharType="end"/>
        </w:r>
      </w:hyperlink>
    </w:p>
    <w:p w14:paraId="789581AA" w14:textId="197114C4" w:rsidR="001A5EC8" w:rsidRPr="000F6F30" w:rsidRDefault="00371EA8">
      <w:pPr>
        <w:pStyle w:val="TOC2"/>
        <w:tabs>
          <w:tab w:val="left" w:pos="880"/>
          <w:tab w:val="right" w:leader="dot" w:pos="9910"/>
        </w:tabs>
        <w:rPr>
          <w:rFonts w:ascii="Arial" w:eastAsia="Times New Roman" w:hAnsi="Arial"/>
          <w:noProof/>
          <w:lang w:eastAsia="en-AU"/>
        </w:rPr>
      </w:pPr>
      <w:hyperlink w:anchor="_Toc79479789" w:history="1">
        <w:r w:rsidR="001A5EC8" w:rsidRPr="000F6F30">
          <w:rPr>
            <w:rStyle w:val="Hyperlink"/>
            <w:rFonts w:ascii="Arial" w:hAnsi="Arial"/>
            <w:noProof/>
          </w:rPr>
          <w:t>4.2</w:t>
        </w:r>
        <w:r w:rsidR="001A5EC8" w:rsidRPr="000F6F30">
          <w:rPr>
            <w:rFonts w:ascii="Arial" w:eastAsia="Times New Roman" w:hAnsi="Arial"/>
            <w:noProof/>
            <w:lang w:eastAsia="en-AU"/>
          </w:rPr>
          <w:tab/>
        </w:r>
        <w:r w:rsidR="001A5EC8" w:rsidRPr="000F6F30">
          <w:rPr>
            <w:rStyle w:val="Hyperlink"/>
            <w:rFonts w:ascii="Arial" w:hAnsi="Arial"/>
            <w:noProof/>
          </w:rPr>
          <w:t>Value for Money</w:t>
        </w:r>
        <w:r w:rsidR="001A5EC8" w:rsidRPr="000F6F30">
          <w:rPr>
            <w:rFonts w:ascii="Arial" w:hAnsi="Arial"/>
            <w:noProof/>
            <w:webHidden/>
          </w:rPr>
          <w:tab/>
        </w:r>
        <w:r w:rsidR="001A5EC8" w:rsidRPr="000F6F30">
          <w:rPr>
            <w:rFonts w:ascii="Arial" w:hAnsi="Arial"/>
            <w:noProof/>
            <w:webHidden/>
          </w:rPr>
          <w:fldChar w:fldCharType="begin"/>
        </w:r>
        <w:r w:rsidR="001A5EC8" w:rsidRPr="000F6F30">
          <w:rPr>
            <w:rFonts w:ascii="Arial" w:hAnsi="Arial"/>
            <w:noProof/>
            <w:webHidden/>
          </w:rPr>
          <w:instrText xml:space="preserve"> PAGEREF _Toc79479789 \h </w:instrText>
        </w:r>
        <w:r w:rsidR="001A5EC8" w:rsidRPr="000F6F30">
          <w:rPr>
            <w:rFonts w:ascii="Arial" w:hAnsi="Arial"/>
            <w:noProof/>
            <w:webHidden/>
          </w:rPr>
        </w:r>
        <w:r w:rsidR="001A5EC8" w:rsidRPr="000F6F30">
          <w:rPr>
            <w:rFonts w:ascii="Arial" w:hAnsi="Arial"/>
            <w:noProof/>
            <w:webHidden/>
          </w:rPr>
          <w:fldChar w:fldCharType="separate"/>
        </w:r>
        <w:r w:rsidR="005D3788" w:rsidRPr="000F6F30">
          <w:rPr>
            <w:rFonts w:ascii="Arial" w:hAnsi="Arial"/>
            <w:noProof/>
            <w:webHidden/>
          </w:rPr>
          <w:t>4</w:t>
        </w:r>
        <w:r w:rsidR="001A5EC8" w:rsidRPr="000F6F30">
          <w:rPr>
            <w:rFonts w:ascii="Arial" w:hAnsi="Arial"/>
            <w:noProof/>
            <w:webHidden/>
          </w:rPr>
          <w:fldChar w:fldCharType="end"/>
        </w:r>
      </w:hyperlink>
    </w:p>
    <w:p w14:paraId="1A9C5876" w14:textId="5A370CCF" w:rsidR="001A5EC8" w:rsidRPr="000F6F30" w:rsidRDefault="00371EA8">
      <w:pPr>
        <w:pStyle w:val="TOC2"/>
        <w:tabs>
          <w:tab w:val="left" w:pos="880"/>
          <w:tab w:val="right" w:leader="dot" w:pos="9910"/>
        </w:tabs>
        <w:rPr>
          <w:rFonts w:ascii="Arial" w:eastAsia="Times New Roman" w:hAnsi="Arial"/>
          <w:noProof/>
          <w:lang w:eastAsia="en-AU"/>
        </w:rPr>
      </w:pPr>
      <w:hyperlink w:anchor="_Toc79479790" w:history="1">
        <w:r w:rsidR="001A5EC8" w:rsidRPr="000F6F30">
          <w:rPr>
            <w:rStyle w:val="Hyperlink"/>
            <w:rFonts w:ascii="Arial" w:hAnsi="Arial"/>
            <w:noProof/>
          </w:rPr>
          <w:t>4.3</w:t>
        </w:r>
        <w:r w:rsidR="001A5EC8" w:rsidRPr="000F6F30">
          <w:rPr>
            <w:rFonts w:ascii="Arial" w:eastAsia="Times New Roman" w:hAnsi="Arial"/>
            <w:noProof/>
            <w:lang w:eastAsia="en-AU"/>
          </w:rPr>
          <w:tab/>
        </w:r>
        <w:r w:rsidR="001A5EC8" w:rsidRPr="000F6F30">
          <w:rPr>
            <w:rStyle w:val="Hyperlink"/>
            <w:rFonts w:ascii="Arial" w:hAnsi="Arial"/>
            <w:noProof/>
          </w:rPr>
          <w:t>Assessing the Evaluation Criteria - Value for Money</w:t>
        </w:r>
        <w:r w:rsidR="001A5EC8" w:rsidRPr="000F6F30">
          <w:rPr>
            <w:rFonts w:ascii="Arial" w:hAnsi="Arial"/>
            <w:noProof/>
            <w:webHidden/>
          </w:rPr>
          <w:tab/>
        </w:r>
        <w:r w:rsidR="001A5EC8" w:rsidRPr="000F6F30">
          <w:rPr>
            <w:rFonts w:ascii="Arial" w:hAnsi="Arial"/>
            <w:noProof/>
            <w:webHidden/>
          </w:rPr>
          <w:fldChar w:fldCharType="begin"/>
        </w:r>
        <w:r w:rsidR="001A5EC8" w:rsidRPr="000F6F30">
          <w:rPr>
            <w:rFonts w:ascii="Arial" w:hAnsi="Arial"/>
            <w:noProof/>
            <w:webHidden/>
          </w:rPr>
          <w:instrText xml:space="preserve"> PAGEREF _Toc79479790 \h </w:instrText>
        </w:r>
        <w:r w:rsidR="001A5EC8" w:rsidRPr="000F6F30">
          <w:rPr>
            <w:rFonts w:ascii="Arial" w:hAnsi="Arial"/>
            <w:noProof/>
            <w:webHidden/>
          </w:rPr>
        </w:r>
        <w:r w:rsidR="001A5EC8" w:rsidRPr="000F6F30">
          <w:rPr>
            <w:rFonts w:ascii="Arial" w:hAnsi="Arial"/>
            <w:noProof/>
            <w:webHidden/>
          </w:rPr>
          <w:fldChar w:fldCharType="separate"/>
        </w:r>
        <w:r w:rsidR="005D3788" w:rsidRPr="000F6F30">
          <w:rPr>
            <w:rFonts w:ascii="Arial" w:hAnsi="Arial"/>
            <w:noProof/>
            <w:webHidden/>
          </w:rPr>
          <w:t>4</w:t>
        </w:r>
        <w:r w:rsidR="001A5EC8" w:rsidRPr="000F6F30">
          <w:rPr>
            <w:rFonts w:ascii="Arial" w:hAnsi="Arial"/>
            <w:noProof/>
            <w:webHidden/>
          </w:rPr>
          <w:fldChar w:fldCharType="end"/>
        </w:r>
      </w:hyperlink>
    </w:p>
    <w:p w14:paraId="7AFA6A86" w14:textId="57EC4D3D" w:rsidR="001A5EC8" w:rsidRPr="000F6F30" w:rsidRDefault="00371EA8" w:rsidP="001A5EC8">
      <w:pPr>
        <w:pStyle w:val="TOC1"/>
        <w:rPr>
          <w:rFonts w:ascii="Arial" w:eastAsia="Times New Roman" w:hAnsi="Arial"/>
          <w:noProof/>
          <w:lang w:eastAsia="en-AU"/>
        </w:rPr>
      </w:pPr>
      <w:hyperlink w:anchor="_Toc79479791" w:history="1">
        <w:r w:rsidR="001A5EC8" w:rsidRPr="000F6F30">
          <w:rPr>
            <w:rStyle w:val="Hyperlink"/>
            <w:rFonts w:ascii="Arial" w:hAnsi="Arial"/>
            <w:b/>
            <w:bCs/>
            <w:noProof/>
          </w:rPr>
          <w:t>5.Council Policy</w:t>
        </w:r>
        <w:r w:rsidR="001A5EC8" w:rsidRPr="000F6F30">
          <w:rPr>
            <w:rFonts w:ascii="Arial" w:hAnsi="Arial"/>
            <w:noProof/>
            <w:webHidden/>
          </w:rPr>
          <w:tab/>
        </w:r>
        <w:r w:rsidR="001A5EC8" w:rsidRPr="000F6F30">
          <w:rPr>
            <w:rFonts w:ascii="Arial" w:hAnsi="Arial"/>
            <w:noProof/>
            <w:webHidden/>
          </w:rPr>
          <w:fldChar w:fldCharType="begin"/>
        </w:r>
        <w:r w:rsidR="001A5EC8" w:rsidRPr="000F6F30">
          <w:rPr>
            <w:rFonts w:ascii="Arial" w:hAnsi="Arial"/>
            <w:noProof/>
            <w:webHidden/>
          </w:rPr>
          <w:instrText xml:space="preserve"> PAGEREF _Toc79479791 \h </w:instrText>
        </w:r>
        <w:r w:rsidR="001A5EC8" w:rsidRPr="000F6F30">
          <w:rPr>
            <w:rFonts w:ascii="Arial" w:hAnsi="Arial"/>
            <w:noProof/>
            <w:webHidden/>
          </w:rPr>
        </w:r>
        <w:r w:rsidR="001A5EC8" w:rsidRPr="000F6F30">
          <w:rPr>
            <w:rFonts w:ascii="Arial" w:hAnsi="Arial"/>
            <w:noProof/>
            <w:webHidden/>
          </w:rPr>
          <w:fldChar w:fldCharType="separate"/>
        </w:r>
        <w:r w:rsidR="005D3788" w:rsidRPr="000F6F30">
          <w:rPr>
            <w:rFonts w:ascii="Arial" w:hAnsi="Arial"/>
            <w:noProof/>
            <w:webHidden/>
          </w:rPr>
          <w:t>5</w:t>
        </w:r>
        <w:r w:rsidR="001A5EC8" w:rsidRPr="000F6F30">
          <w:rPr>
            <w:rFonts w:ascii="Arial" w:hAnsi="Arial"/>
            <w:noProof/>
            <w:webHidden/>
          </w:rPr>
          <w:fldChar w:fldCharType="end"/>
        </w:r>
      </w:hyperlink>
    </w:p>
    <w:p w14:paraId="73D597B4" w14:textId="09F03868" w:rsidR="001A5EC8" w:rsidRPr="000F6F30" w:rsidRDefault="00371EA8">
      <w:pPr>
        <w:pStyle w:val="TOC2"/>
        <w:tabs>
          <w:tab w:val="left" w:pos="880"/>
          <w:tab w:val="right" w:leader="dot" w:pos="9910"/>
        </w:tabs>
        <w:rPr>
          <w:rFonts w:ascii="Arial" w:eastAsia="Times New Roman" w:hAnsi="Arial"/>
          <w:noProof/>
          <w:lang w:eastAsia="en-AU"/>
        </w:rPr>
      </w:pPr>
      <w:hyperlink w:anchor="_Toc79479792" w:history="1">
        <w:r w:rsidR="001A5EC8" w:rsidRPr="000F6F30">
          <w:rPr>
            <w:rStyle w:val="Hyperlink"/>
            <w:rFonts w:ascii="Arial" w:hAnsi="Arial"/>
            <w:noProof/>
          </w:rPr>
          <w:t>5.1</w:t>
        </w:r>
        <w:r w:rsidR="001A5EC8" w:rsidRPr="000F6F30">
          <w:rPr>
            <w:rFonts w:ascii="Arial" w:eastAsia="Times New Roman" w:hAnsi="Arial"/>
            <w:noProof/>
            <w:lang w:eastAsia="en-AU"/>
          </w:rPr>
          <w:tab/>
        </w:r>
        <w:r w:rsidR="001A5EC8" w:rsidRPr="000F6F30">
          <w:rPr>
            <w:rStyle w:val="Hyperlink"/>
            <w:rFonts w:ascii="Arial" w:hAnsi="Arial"/>
            <w:noProof/>
          </w:rPr>
          <w:t>Procurement Structure, Processes, Procedures and Systems</w:t>
        </w:r>
        <w:r w:rsidR="001A5EC8" w:rsidRPr="000F6F30">
          <w:rPr>
            <w:rFonts w:ascii="Arial" w:hAnsi="Arial"/>
            <w:noProof/>
            <w:webHidden/>
          </w:rPr>
          <w:tab/>
        </w:r>
        <w:r w:rsidR="001A5EC8" w:rsidRPr="000F6F30">
          <w:rPr>
            <w:rFonts w:ascii="Arial" w:hAnsi="Arial"/>
            <w:noProof/>
            <w:webHidden/>
          </w:rPr>
          <w:fldChar w:fldCharType="begin"/>
        </w:r>
        <w:r w:rsidR="001A5EC8" w:rsidRPr="000F6F30">
          <w:rPr>
            <w:rFonts w:ascii="Arial" w:hAnsi="Arial"/>
            <w:noProof/>
            <w:webHidden/>
          </w:rPr>
          <w:instrText xml:space="preserve"> PAGEREF _Toc79479792 \h </w:instrText>
        </w:r>
        <w:r w:rsidR="001A5EC8" w:rsidRPr="000F6F30">
          <w:rPr>
            <w:rFonts w:ascii="Arial" w:hAnsi="Arial"/>
            <w:noProof/>
            <w:webHidden/>
          </w:rPr>
        </w:r>
        <w:r w:rsidR="001A5EC8" w:rsidRPr="000F6F30">
          <w:rPr>
            <w:rFonts w:ascii="Arial" w:hAnsi="Arial"/>
            <w:noProof/>
            <w:webHidden/>
          </w:rPr>
          <w:fldChar w:fldCharType="separate"/>
        </w:r>
        <w:r w:rsidR="005D3788" w:rsidRPr="000F6F30">
          <w:rPr>
            <w:rFonts w:ascii="Arial" w:hAnsi="Arial"/>
            <w:noProof/>
            <w:webHidden/>
          </w:rPr>
          <w:t>5</w:t>
        </w:r>
        <w:r w:rsidR="001A5EC8" w:rsidRPr="000F6F30">
          <w:rPr>
            <w:rFonts w:ascii="Arial" w:hAnsi="Arial"/>
            <w:noProof/>
            <w:webHidden/>
          </w:rPr>
          <w:fldChar w:fldCharType="end"/>
        </w:r>
      </w:hyperlink>
    </w:p>
    <w:p w14:paraId="6429CC80" w14:textId="41BB3D4D" w:rsidR="001A5EC8" w:rsidRPr="000F6F30" w:rsidRDefault="00371EA8">
      <w:pPr>
        <w:pStyle w:val="TOC2"/>
        <w:tabs>
          <w:tab w:val="left" w:pos="880"/>
          <w:tab w:val="right" w:leader="dot" w:pos="9910"/>
        </w:tabs>
        <w:rPr>
          <w:rFonts w:ascii="Arial" w:eastAsia="Times New Roman" w:hAnsi="Arial"/>
          <w:noProof/>
          <w:lang w:eastAsia="en-AU"/>
        </w:rPr>
      </w:pPr>
      <w:hyperlink w:anchor="_Toc79479793" w:history="1">
        <w:r w:rsidR="001A5EC8" w:rsidRPr="000F6F30">
          <w:rPr>
            <w:rStyle w:val="Hyperlink"/>
            <w:rFonts w:ascii="Arial" w:hAnsi="Arial"/>
            <w:noProof/>
          </w:rPr>
          <w:t>5.2</w:t>
        </w:r>
        <w:r w:rsidR="001A5EC8" w:rsidRPr="000F6F30">
          <w:rPr>
            <w:rFonts w:ascii="Arial" w:eastAsia="Times New Roman" w:hAnsi="Arial"/>
            <w:noProof/>
            <w:lang w:eastAsia="en-AU"/>
          </w:rPr>
          <w:tab/>
        </w:r>
        <w:r w:rsidR="001A5EC8" w:rsidRPr="000F6F30">
          <w:rPr>
            <w:rStyle w:val="Hyperlink"/>
            <w:rFonts w:ascii="Arial" w:hAnsi="Arial"/>
            <w:noProof/>
          </w:rPr>
          <w:t>Probity, Accountability and Transparency</w:t>
        </w:r>
        <w:r w:rsidR="001A5EC8" w:rsidRPr="000F6F30">
          <w:rPr>
            <w:rFonts w:ascii="Arial" w:hAnsi="Arial"/>
            <w:noProof/>
            <w:webHidden/>
          </w:rPr>
          <w:tab/>
        </w:r>
        <w:r w:rsidR="001A5EC8" w:rsidRPr="000F6F30">
          <w:rPr>
            <w:rFonts w:ascii="Arial" w:hAnsi="Arial"/>
            <w:noProof/>
            <w:webHidden/>
          </w:rPr>
          <w:fldChar w:fldCharType="begin"/>
        </w:r>
        <w:r w:rsidR="001A5EC8" w:rsidRPr="000F6F30">
          <w:rPr>
            <w:rFonts w:ascii="Arial" w:hAnsi="Arial"/>
            <w:noProof/>
            <w:webHidden/>
          </w:rPr>
          <w:instrText xml:space="preserve"> PAGEREF _Toc79479793 \h </w:instrText>
        </w:r>
        <w:r w:rsidR="001A5EC8" w:rsidRPr="000F6F30">
          <w:rPr>
            <w:rFonts w:ascii="Arial" w:hAnsi="Arial"/>
            <w:noProof/>
            <w:webHidden/>
          </w:rPr>
        </w:r>
        <w:r w:rsidR="001A5EC8" w:rsidRPr="000F6F30">
          <w:rPr>
            <w:rFonts w:ascii="Arial" w:hAnsi="Arial"/>
            <w:noProof/>
            <w:webHidden/>
          </w:rPr>
          <w:fldChar w:fldCharType="separate"/>
        </w:r>
        <w:r w:rsidR="005D3788" w:rsidRPr="000F6F30">
          <w:rPr>
            <w:rFonts w:ascii="Arial" w:hAnsi="Arial"/>
            <w:noProof/>
            <w:webHidden/>
          </w:rPr>
          <w:t>5</w:t>
        </w:r>
        <w:r w:rsidR="001A5EC8" w:rsidRPr="000F6F30">
          <w:rPr>
            <w:rFonts w:ascii="Arial" w:hAnsi="Arial"/>
            <w:noProof/>
            <w:webHidden/>
          </w:rPr>
          <w:fldChar w:fldCharType="end"/>
        </w:r>
      </w:hyperlink>
    </w:p>
    <w:p w14:paraId="32972AEF" w14:textId="31FB1732" w:rsidR="001A5EC8" w:rsidRPr="000F6F30" w:rsidRDefault="00371EA8">
      <w:pPr>
        <w:pStyle w:val="TOC2"/>
        <w:tabs>
          <w:tab w:val="left" w:pos="880"/>
          <w:tab w:val="right" w:leader="dot" w:pos="9910"/>
        </w:tabs>
        <w:rPr>
          <w:rFonts w:ascii="Arial" w:eastAsia="Times New Roman" w:hAnsi="Arial"/>
          <w:noProof/>
          <w:lang w:eastAsia="en-AU"/>
        </w:rPr>
      </w:pPr>
      <w:hyperlink w:anchor="_Toc79479794" w:history="1">
        <w:r w:rsidR="001A5EC8" w:rsidRPr="000F6F30">
          <w:rPr>
            <w:rStyle w:val="Hyperlink"/>
            <w:rFonts w:ascii="Arial" w:hAnsi="Arial"/>
            <w:noProof/>
          </w:rPr>
          <w:t>5.3</w:t>
        </w:r>
        <w:r w:rsidR="001A5EC8" w:rsidRPr="000F6F30">
          <w:rPr>
            <w:rFonts w:ascii="Arial" w:eastAsia="Times New Roman" w:hAnsi="Arial"/>
            <w:noProof/>
            <w:lang w:eastAsia="en-AU"/>
          </w:rPr>
          <w:tab/>
        </w:r>
        <w:r w:rsidR="001A5EC8" w:rsidRPr="000F6F30">
          <w:rPr>
            <w:rStyle w:val="Hyperlink"/>
            <w:rFonts w:ascii="Arial" w:hAnsi="Arial"/>
            <w:noProof/>
          </w:rPr>
          <w:t>Procurement Methods</w:t>
        </w:r>
        <w:r w:rsidR="001A5EC8" w:rsidRPr="000F6F30">
          <w:rPr>
            <w:rFonts w:ascii="Arial" w:hAnsi="Arial"/>
            <w:noProof/>
            <w:webHidden/>
          </w:rPr>
          <w:tab/>
        </w:r>
        <w:r w:rsidR="001A5EC8" w:rsidRPr="000F6F30">
          <w:rPr>
            <w:rFonts w:ascii="Arial" w:hAnsi="Arial"/>
            <w:noProof/>
            <w:webHidden/>
          </w:rPr>
          <w:fldChar w:fldCharType="begin"/>
        </w:r>
        <w:r w:rsidR="001A5EC8" w:rsidRPr="000F6F30">
          <w:rPr>
            <w:rFonts w:ascii="Arial" w:hAnsi="Arial"/>
            <w:noProof/>
            <w:webHidden/>
          </w:rPr>
          <w:instrText xml:space="preserve"> PAGEREF _Toc79479794 \h </w:instrText>
        </w:r>
        <w:r w:rsidR="001A5EC8" w:rsidRPr="000F6F30">
          <w:rPr>
            <w:rFonts w:ascii="Arial" w:hAnsi="Arial"/>
            <w:noProof/>
            <w:webHidden/>
          </w:rPr>
        </w:r>
        <w:r w:rsidR="001A5EC8" w:rsidRPr="000F6F30">
          <w:rPr>
            <w:rFonts w:ascii="Arial" w:hAnsi="Arial"/>
            <w:noProof/>
            <w:webHidden/>
          </w:rPr>
          <w:fldChar w:fldCharType="separate"/>
        </w:r>
        <w:r w:rsidR="005D3788" w:rsidRPr="000F6F30">
          <w:rPr>
            <w:rFonts w:ascii="Arial" w:hAnsi="Arial"/>
            <w:noProof/>
            <w:webHidden/>
          </w:rPr>
          <w:t>7</w:t>
        </w:r>
        <w:r w:rsidR="001A5EC8" w:rsidRPr="000F6F30">
          <w:rPr>
            <w:rFonts w:ascii="Arial" w:hAnsi="Arial"/>
            <w:noProof/>
            <w:webHidden/>
          </w:rPr>
          <w:fldChar w:fldCharType="end"/>
        </w:r>
      </w:hyperlink>
    </w:p>
    <w:p w14:paraId="6C56E3E5" w14:textId="7C6EA97E" w:rsidR="001A5EC8" w:rsidRPr="000F6F30" w:rsidRDefault="00371EA8">
      <w:pPr>
        <w:pStyle w:val="TOC2"/>
        <w:tabs>
          <w:tab w:val="left" w:pos="880"/>
          <w:tab w:val="right" w:leader="dot" w:pos="9910"/>
        </w:tabs>
        <w:rPr>
          <w:rFonts w:ascii="Arial" w:eastAsia="Times New Roman" w:hAnsi="Arial"/>
          <w:noProof/>
          <w:lang w:eastAsia="en-AU"/>
        </w:rPr>
      </w:pPr>
      <w:hyperlink w:anchor="_Toc79479795" w:history="1">
        <w:r w:rsidR="001A5EC8" w:rsidRPr="000F6F30">
          <w:rPr>
            <w:rStyle w:val="Hyperlink"/>
            <w:rFonts w:ascii="Arial" w:hAnsi="Arial"/>
            <w:noProof/>
          </w:rPr>
          <w:t>5.4</w:t>
        </w:r>
        <w:r w:rsidR="001A5EC8" w:rsidRPr="000F6F30">
          <w:rPr>
            <w:rFonts w:ascii="Arial" w:eastAsia="Times New Roman" w:hAnsi="Arial"/>
            <w:noProof/>
            <w:lang w:eastAsia="en-AU"/>
          </w:rPr>
          <w:tab/>
        </w:r>
        <w:r w:rsidR="001A5EC8" w:rsidRPr="000F6F30">
          <w:rPr>
            <w:rStyle w:val="Hyperlink"/>
            <w:rFonts w:ascii="Arial" w:hAnsi="Arial"/>
            <w:noProof/>
          </w:rPr>
          <w:t>Collaborative Procurement</w:t>
        </w:r>
        <w:r w:rsidR="001A5EC8" w:rsidRPr="000F6F30">
          <w:rPr>
            <w:rFonts w:ascii="Arial" w:hAnsi="Arial"/>
            <w:noProof/>
            <w:webHidden/>
          </w:rPr>
          <w:tab/>
        </w:r>
        <w:r w:rsidR="001A5EC8" w:rsidRPr="000F6F30">
          <w:rPr>
            <w:rFonts w:ascii="Arial" w:hAnsi="Arial"/>
            <w:noProof/>
            <w:webHidden/>
          </w:rPr>
          <w:fldChar w:fldCharType="begin"/>
        </w:r>
        <w:r w:rsidR="001A5EC8" w:rsidRPr="000F6F30">
          <w:rPr>
            <w:rFonts w:ascii="Arial" w:hAnsi="Arial"/>
            <w:noProof/>
            <w:webHidden/>
          </w:rPr>
          <w:instrText xml:space="preserve"> PAGEREF _Toc79479795 \h </w:instrText>
        </w:r>
        <w:r w:rsidR="001A5EC8" w:rsidRPr="000F6F30">
          <w:rPr>
            <w:rFonts w:ascii="Arial" w:hAnsi="Arial"/>
            <w:noProof/>
            <w:webHidden/>
          </w:rPr>
        </w:r>
        <w:r w:rsidR="001A5EC8" w:rsidRPr="000F6F30">
          <w:rPr>
            <w:rFonts w:ascii="Arial" w:hAnsi="Arial"/>
            <w:noProof/>
            <w:webHidden/>
          </w:rPr>
          <w:fldChar w:fldCharType="separate"/>
        </w:r>
        <w:r w:rsidR="005D3788" w:rsidRPr="000F6F30">
          <w:rPr>
            <w:rFonts w:ascii="Arial" w:hAnsi="Arial"/>
            <w:noProof/>
            <w:webHidden/>
          </w:rPr>
          <w:t>7</w:t>
        </w:r>
        <w:r w:rsidR="001A5EC8" w:rsidRPr="000F6F30">
          <w:rPr>
            <w:rFonts w:ascii="Arial" w:hAnsi="Arial"/>
            <w:noProof/>
            <w:webHidden/>
          </w:rPr>
          <w:fldChar w:fldCharType="end"/>
        </w:r>
      </w:hyperlink>
    </w:p>
    <w:p w14:paraId="5C71B68F" w14:textId="21A62F12" w:rsidR="001A5EC8" w:rsidRPr="000F6F30" w:rsidRDefault="00371EA8">
      <w:pPr>
        <w:pStyle w:val="TOC2"/>
        <w:tabs>
          <w:tab w:val="left" w:pos="880"/>
          <w:tab w:val="right" w:leader="dot" w:pos="9910"/>
        </w:tabs>
        <w:rPr>
          <w:rFonts w:ascii="Arial" w:eastAsia="Times New Roman" w:hAnsi="Arial"/>
          <w:noProof/>
          <w:lang w:eastAsia="en-AU"/>
        </w:rPr>
      </w:pPr>
      <w:hyperlink w:anchor="_Toc79479796" w:history="1">
        <w:r w:rsidR="001A5EC8" w:rsidRPr="000F6F30">
          <w:rPr>
            <w:rStyle w:val="Hyperlink"/>
            <w:rFonts w:ascii="Arial" w:hAnsi="Arial"/>
            <w:noProof/>
          </w:rPr>
          <w:t>5.5</w:t>
        </w:r>
        <w:r w:rsidR="001A5EC8" w:rsidRPr="000F6F30">
          <w:rPr>
            <w:rFonts w:ascii="Arial" w:eastAsia="Times New Roman" w:hAnsi="Arial"/>
            <w:noProof/>
            <w:lang w:eastAsia="en-AU"/>
          </w:rPr>
          <w:tab/>
        </w:r>
        <w:r w:rsidR="001A5EC8" w:rsidRPr="000F6F30">
          <w:rPr>
            <w:rStyle w:val="Hyperlink"/>
            <w:rFonts w:ascii="Arial" w:hAnsi="Arial"/>
            <w:noProof/>
          </w:rPr>
          <w:t>Procurement Processes, Thresholds and Competition</w:t>
        </w:r>
        <w:r w:rsidR="001A5EC8" w:rsidRPr="000F6F30">
          <w:rPr>
            <w:rFonts w:ascii="Arial" w:hAnsi="Arial"/>
            <w:noProof/>
            <w:webHidden/>
          </w:rPr>
          <w:tab/>
        </w:r>
        <w:r w:rsidR="001A5EC8" w:rsidRPr="000F6F30">
          <w:rPr>
            <w:rFonts w:ascii="Arial" w:hAnsi="Arial"/>
            <w:noProof/>
            <w:webHidden/>
          </w:rPr>
          <w:fldChar w:fldCharType="begin"/>
        </w:r>
        <w:r w:rsidR="001A5EC8" w:rsidRPr="000F6F30">
          <w:rPr>
            <w:rFonts w:ascii="Arial" w:hAnsi="Arial"/>
            <w:noProof/>
            <w:webHidden/>
          </w:rPr>
          <w:instrText xml:space="preserve"> PAGEREF _Toc79479796 \h </w:instrText>
        </w:r>
        <w:r w:rsidR="001A5EC8" w:rsidRPr="000F6F30">
          <w:rPr>
            <w:rFonts w:ascii="Arial" w:hAnsi="Arial"/>
            <w:noProof/>
            <w:webHidden/>
          </w:rPr>
        </w:r>
        <w:r w:rsidR="001A5EC8" w:rsidRPr="000F6F30">
          <w:rPr>
            <w:rFonts w:ascii="Arial" w:hAnsi="Arial"/>
            <w:noProof/>
            <w:webHidden/>
          </w:rPr>
          <w:fldChar w:fldCharType="separate"/>
        </w:r>
        <w:r w:rsidR="005D3788" w:rsidRPr="000F6F30">
          <w:rPr>
            <w:rFonts w:ascii="Arial" w:hAnsi="Arial"/>
            <w:noProof/>
            <w:webHidden/>
          </w:rPr>
          <w:t>8</w:t>
        </w:r>
        <w:r w:rsidR="001A5EC8" w:rsidRPr="000F6F30">
          <w:rPr>
            <w:rFonts w:ascii="Arial" w:hAnsi="Arial"/>
            <w:noProof/>
            <w:webHidden/>
          </w:rPr>
          <w:fldChar w:fldCharType="end"/>
        </w:r>
      </w:hyperlink>
    </w:p>
    <w:p w14:paraId="11757B39" w14:textId="5FD82EDD" w:rsidR="001A5EC8" w:rsidRPr="000F6F30" w:rsidRDefault="00371EA8">
      <w:pPr>
        <w:pStyle w:val="TOC2"/>
        <w:tabs>
          <w:tab w:val="left" w:pos="880"/>
          <w:tab w:val="right" w:leader="dot" w:pos="9910"/>
        </w:tabs>
        <w:rPr>
          <w:rFonts w:ascii="Arial" w:eastAsia="Times New Roman" w:hAnsi="Arial"/>
          <w:noProof/>
          <w:lang w:eastAsia="en-AU"/>
        </w:rPr>
      </w:pPr>
      <w:hyperlink w:anchor="_Toc79479797" w:history="1">
        <w:r w:rsidR="001A5EC8" w:rsidRPr="000F6F30">
          <w:rPr>
            <w:rStyle w:val="Hyperlink"/>
            <w:rFonts w:ascii="Arial" w:hAnsi="Arial"/>
            <w:noProof/>
          </w:rPr>
          <w:t>5.6</w:t>
        </w:r>
        <w:r w:rsidR="001A5EC8" w:rsidRPr="000F6F30">
          <w:rPr>
            <w:rFonts w:ascii="Arial" w:eastAsia="Times New Roman" w:hAnsi="Arial"/>
            <w:noProof/>
            <w:lang w:eastAsia="en-AU"/>
          </w:rPr>
          <w:tab/>
        </w:r>
        <w:r w:rsidR="001A5EC8" w:rsidRPr="000F6F30">
          <w:rPr>
            <w:rStyle w:val="Hyperlink"/>
            <w:rFonts w:ascii="Arial" w:hAnsi="Arial"/>
            <w:noProof/>
          </w:rPr>
          <w:t>Procurement Principles</w:t>
        </w:r>
        <w:r w:rsidR="001A5EC8" w:rsidRPr="000F6F30">
          <w:rPr>
            <w:rFonts w:ascii="Arial" w:hAnsi="Arial"/>
            <w:noProof/>
            <w:webHidden/>
          </w:rPr>
          <w:tab/>
        </w:r>
        <w:r w:rsidR="001A5EC8" w:rsidRPr="000F6F30">
          <w:rPr>
            <w:rFonts w:ascii="Arial" w:hAnsi="Arial"/>
            <w:noProof/>
            <w:webHidden/>
          </w:rPr>
          <w:fldChar w:fldCharType="begin"/>
        </w:r>
        <w:r w:rsidR="001A5EC8" w:rsidRPr="000F6F30">
          <w:rPr>
            <w:rFonts w:ascii="Arial" w:hAnsi="Arial"/>
            <w:noProof/>
            <w:webHidden/>
          </w:rPr>
          <w:instrText xml:space="preserve"> PAGEREF _Toc79479797 \h </w:instrText>
        </w:r>
        <w:r w:rsidR="001A5EC8" w:rsidRPr="000F6F30">
          <w:rPr>
            <w:rFonts w:ascii="Arial" w:hAnsi="Arial"/>
            <w:noProof/>
            <w:webHidden/>
          </w:rPr>
        </w:r>
        <w:r w:rsidR="001A5EC8" w:rsidRPr="000F6F30">
          <w:rPr>
            <w:rFonts w:ascii="Arial" w:hAnsi="Arial"/>
            <w:noProof/>
            <w:webHidden/>
          </w:rPr>
          <w:fldChar w:fldCharType="separate"/>
        </w:r>
        <w:r w:rsidR="005D3788" w:rsidRPr="000F6F30">
          <w:rPr>
            <w:rFonts w:ascii="Arial" w:hAnsi="Arial"/>
            <w:noProof/>
            <w:webHidden/>
          </w:rPr>
          <w:t>9</w:t>
        </w:r>
        <w:r w:rsidR="001A5EC8" w:rsidRPr="000F6F30">
          <w:rPr>
            <w:rFonts w:ascii="Arial" w:hAnsi="Arial"/>
            <w:noProof/>
            <w:webHidden/>
          </w:rPr>
          <w:fldChar w:fldCharType="end"/>
        </w:r>
      </w:hyperlink>
    </w:p>
    <w:p w14:paraId="6304E311" w14:textId="40FA502D" w:rsidR="001A5EC8" w:rsidRPr="000F6F30" w:rsidRDefault="00371EA8">
      <w:pPr>
        <w:pStyle w:val="TOC2"/>
        <w:tabs>
          <w:tab w:val="left" w:pos="880"/>
          <w:tab w:val="right" w:leader="dot" w:pos="9910"/>
        </w:tabs>
        <w:rPr>
          <w:rFonts w:ascii="Arial" w:eastAsia="Times New Roman" w:hAnsi="Arial"/>
          <w:noProof/>
          <w:lang w:eastAsia="en-AU"/>
        </w:rPr>
      </w:pPr>
      <w:hyperlink w:anchor="_Toc79479798" w:history="1">
        <w:r w:rsidR="001A5EC8" w:rsidRPr="000F6F30">
          <w:rPr>
            <w:rStyle w:val="Hyperlink"/>
            <w:rFonts w:ascii="Arial" w:hAnsi="Arial"/>
            <w:noProof/>
          </w:rPr>
          <w:t>5.7</w:t>
        </w:r>
        <w:r w:rsidR="001A5EC8" w:rsidRPr="000F6F30">
          <w:rPr>
            <w:rFonts w:ascii="Arial" w:eastAsia="Times New Roman" w:hAnsi="Arial"/>
            <w:noProof/>
            <w:lang w:eastAsia="en-AU"/>
          </w:rPr>
          <w:tab/>
        </w:r>
        <w:r w:rsidR="001A5EC8" w:rsidRPr="000F6F30">
          <w:rPr>
            <w:rStyle w:val="Hyperlink"/>
            <w:rFonts w:ascii="Arial" w:hAnsi="Arial"/>
            <w:noProof/>
          </w:rPr>
          <w:t>Tender Evaluation and Negotiation</w:t>
        </w:r>
        <w:r w:rsidR="001A5EC8" w:rsidRPr="000F6F30">
          <w:rPr>
            <w:rFonts w:ascii="Arial" w:hAnsi="Arial"/>
            <w:noProof/>
            <w:webHidden/>
          </w:rPr>
          <w:tab/>
        </w:r>
        <w:r w:rsidR="001A5EC8" w:rsidRPr="000F6F30">
          <w:rPr>
            <w:rFonts w:ascii="Arial" w:hAnsi="Arial"/>
            <w:noProof/>
            <w:webHidden/>
          </w:rPr>
          <w:fldChar w:fldCharType="begin"/>
        </w:r>
        <w:r w:rsidR="001A5EC8" w:rsidRPr="000F6F30">
          <w:rPr>
            <w:rFonts w:ascii="Arial" w:hAnsi="Arial"/>
            <w:noProof/>
            <w:webHidden/>
          </w:rPr>
          <w:instrText xml:space="preserve"> PAGEREF _Toc79479798 \h </w:instrText>
        </w:r>
        <w:r w:rsidR="001A5EC8" w:rsidRPr="000F6F30">
          <w:rPr>
            <w:rFonts w:ascii="Arial" w:hAnsi="Arial"/>
            <w:noProof/>
            <w:webHidden/>
          </w:rPr>
        </w:r>
        <w:r w:rsidR="001A5EC8" w:rsidRPr="000F6F30">
          <w:rPr>
            <w:rFonts w:ascii="Arial" w:hAnsi="Arial"/>
            <w:noProof/>
            <w:webHidden/>
          </w:rPr>
          <w:fldChar w:fldCharType="separate"/>
        </w:r>
        <w:r w:rsidR="005D3788" w:rsidRPr="000F6F30">
          <w:rPr>
            <w:rFonts w:ascii="Arial" w:hAnsi="Arial"/>
            <w:noProof/>
            <w:webHidden/>
          </w:rPr>
          <w:t>9</w:t>
        </w:r>
        <w:r w:rsidR="001A5EC8" w:rsidRPr="000F6F30">
          <w:rPr>
            <w:rFonts w:ascii="Arial" w:hAnsi="Arial"/>
            <w:noProof/>
            <w:webHidden/>
          </w:rPr>
          <w:fldChar w:fldCharType="end"/>
        </w:r>
      </w:hyperlink>
    </w:p>
    <w:p w14:paraId="4D87E734" w14:textId="0F7B4262" w:rsidR="001A5EC8" w:rsidRPr="000F6F30" w:rsidRDefault="00371EA8">
      <w:pPr>
        <w:pStyle w:val="TOC2"/>
        <w:tabs>
          <w:tab w:val="left" w:pos="880"/>
          <w:tab w:val="right" w:leader="dot" w:pos="9910"/>
        </w:tabs>
        <w:rPr>
          <w:rFonts w:ascii="Arial" w:eastAsia="Times New Roman" w:hAnsi="Arial"/>
          <w:noProof/>
          <w:lang w:eastAsia="en-AU"/>
        </w:rPr>
      </w:pPr>
      <w:hyperlink w:anchor="_Toc79479799" w:history="1">
        <w:r w:rsidR="001A5EC8" w:rsidRPr="000F6F30">
          <w:rPr>
            <w:rStyle w:val="Hyperlink"/>
            <w:rFonts w:ascii="Arial" w:hAnsi="Arial"/>
            <w:noProof/>
          </w:rPr>
          <w:t>5.8</w:t>
        </w:r>
        <w:r w:rsidR="001A5EC8" w:rsidRPr="000F6F30">
          <w:rPr>
            <w:rFonts w:ascii="Arial" w:eastAsia="Times New Roman" w:hAnsi="Arial"/>
            <w:noProof/>
            <w:lang w:eastAsia="en-AU"/>
          </w:rPr>
          <w:tab/>
        </w:r>
        <w:r w:rsidR="001A5EC8" w:rsidRPr="000F6F30">
          <w:rPr>
            <w:rStyle w:val="Hyperlink"/>
            <w:rFonts w:ascii="Arial" w:hAnsi="Arial"/>
            <w:noProof/>
          </w:rPr>
          <w:t>Corporate Social Responsibility (Sustainable and Ethical Procurement)</w:t>
        </w:r>
        <w:r w:rsidR="001A5EC8" w:rsidRPr="000F6F30">
          <w:rPr>
            <w:rFonts w:ascii="Arial" w:hAnsi="Arial"/>
            <w:noProof/>
            <w:webHidden/>
          </w:rPr>
          <w:tab/>
        </w:r>
        <w:r w:rsidR="001A5EC8" w:rsidRPr="000F6F30">
          <w:rPr>
            <w:rFonts w:ascii="Arial" w:hAnsi="Arial"/>
            <w:noProof/>
            <w:webHidden/>
          </w:rPr>
          <w:fldChar w:fldCharType="begin"/>
        </w:r>
        <w:r w:rsidR="001A5EC8" w:rsidRPr="000F6F30">
          <w:rPr>
            <w:rFonts w:ascii="Arial" w:hAnsi="Arial"/>
            <w:noProof/>
            <w:webHidden/>
          </w:rPr>
          <w:instrText xml:space="preserve"> PAGEREF _Toc79479799 \h </w:instrText>
        </w:r>
        <w:r w:rsidR="001A5EC8" w:rsidRPr="000F6F30">
          <w:rPr>
            <w:rFonts w:ascii="Arial" w:hAnsi="Arial"/>
            <w:noProof/>
            <w:webHidden/>
          </w:rPr>
        </w:r>
        <w:r w:rsidR="001A5EC8" w:rsidRPr="000F6F30">
          <w:rPr>
            <w:rFonts w:ascii="Arial" w:hAnsi="Arial"/>
            <w:noProof/>
            <w:webHidden/>
          </w:rPr>
          <w:fldChar w:fldCharType="separate"/>
        </w:r>
        <w:r w:rsidR="005D3788" w:rsidRPr="000F6F30">
          <w:rPr>
            <w:rFonts w:ascii="Arial" w:hAnsi="Arial"/>
            <w:noProof/>
            <w:webHidden/>
          </w:rPr>
          <w:t>10</w:t>
        </w:r>
        <w:r w:rsidR="001A5EC8" w:rsidRPr="000F6F30">
          <w:rPr>
            <w:rFonts w:ascii="Arial" w:hAnsi="Arial"/>
            <w:noProof/>
            <w:webHidden/>
          </w:rPr>
          <w:fldChar w:fldCharType="end"/>
        </w:r>
      </w:hyperlink>
    </w:p>
    <w:p w14:paraId="71BDA289" w14:textId="17739799" w:rsidR="001A5EC8" w:rsidRPr="000F6F30" w:rsidRDefault="00371EA8">
      <w:pPr>
        <w:pStyle w:val="TOC2"/>
        <w:tabs>
          <w:tab w:val="left" w:pos="880"/>
          <w:tab w:val="right" w:leader="dot" w:pos="9910"/>
        </w:tabs>
        <w:rPr>
          <w:rFonts w:ascii="Arial" w:eastAsia="Times New Roman" w:hAnsi="Arial"/>
          <w:noProof/>
          <w:lang w:eastAsia="en-AU"/>
        </w:rPr>
      </w:pPr>
      <w:hyperlink w:anchor="_Toc79479800" w:history="1">
        <w:r w:rsidR="001A5EC8" w:rsidRPr="000F6F30">
          <w:rPr>
            <w:rStyle w:val="Hyperlink"/>
            <w:rFonts w:ascii="Arial" w:hAnsi="Arial"/>
            <w:noProof/>
          </w:rPr>
          <w:t>5.9</w:t>
        </w:r>
        <w:r w:rsidR="001A5EC8" w:rsidRPr="000F6F30">
          <w:rPr>
            <w:rFonts w:ascii="Arial" w:eastAsia="Times New Roman" w:hAnsi="Arial"/>
            <w:noProof/>
            <w:lang w:eastAsia="en-AU"/>
          </w:rPr>
          <w:tab/>
        </w:r>
        <w:r w:rsidR="001A5EC8" w:rsidRPr="000F6F30">
          <w:rPr>
            <w:rStyle w:val="Hyperlink"/>
            <w:rFonts w:ascii="Arial" w:hAnsi="Arial"/>
            <w:noProof/>
          </w:rPr>
          <w:t>Advancing Economic, Environmental and Social Objectives</w:t>
        </w:r>
        <w:r w:rsidR="001A5EC8" w:rsidRPr="000F6F30">
          <w:rPr>
            <w:rFonts w:ascii="Arial" w:hAnsi="Arial"/>
            <w:noProof/>
            <w:webHidden/>
          </w:rPr>
          <w:tab/>
        </w:r>
        <w:r w:rsidR="001A5EC8" w:rsidRPr="000F6F30">
          <w:rPr>
            <w:rFonts w:ascii="Arial" w:hAnsi="Arial"/>
            <w:noProof/>
            <w:webHidden/>
          </w:rPr>
          <w:fldChar w:fldCharType="begin"/>
        </w:r>
        <w:r w:rsidR="001A5EC8" w:rsidRPr="000F6F30">
          <w:rPr>
            <w:rFonts w:ascii="Arial" w:hAnsi="Arial"/>
            <w:noProof/>
            <w:webHidden/>
          </w:rPr>
          <w:instrText xml:space="preserve"> PAGEREF _Toc79479800 \h </w:instrText>
        </w:r>
        <w:r w:rsidR="001A5EC8" w:rsidRPr="000F6F30">
          <w:rPr>
            <w:rFonts w:ascii="Arial" w:hAnsi="Arial"/>
            <w:noProof/>
            <w:webHidden/>
          </w:rPr>
        </w:r>
        <w:r w:rsidR="001A5EC8" w:rsidRPr="000F6F30">
          <w:rPr>
            <w:rFonts w:ascii="Arial" w:hAnsi="Arial"/>
            <w:noProof/>
            <w:webHidden/>
          </w:rPr>
          <w:fldChar w:fldCharType="separate"/>
        </w:r>
        <w:r w:rsidR="005D3788" w:rsidRPr="000F6F30">
          <w:rPr>
            <w:rFonts w:ascii="Arial" w:hAnsi="Arial"/>
            <w:noProof/>
            <w:webHidden/>
          </w:rPr>
          <w:t>10</w:t>
        </w:r>
        <w:r w:rsidR="001A5EC8" w:rsidRPr="000F6F30">
          <w:rPr>
            <w:rFonts w:ascii="Arial" w:hAnsi="Arial"/>
            <w:noProof/>
            <w:webHidden/>
          </w:rPr>
          <w:fldChar w:fldCharType="end"/>
        </w:r>
      </w:hyperlink>
    </w:p>
    <w:p w14:paraId="13114A26" w14:textId="7270B878" w:rsidR="001A5EC8" w:rsidRPr="000F6F30" w:rsidRDefault="00371EA8">
      <w:pPr>
        <w:pStyle w:val="TOC2"/>
        <w:tabs>
          <w:tab w:val="left" w:pos="880"/>
          <w:tab w:val="right" w:leader="dot" w:pos="9910"/>
        </w:tabs>
        <w:rPr>
          <w:rFonts w:ascii="Arial" w:eastAsia="Times New Roman" w:hAnsi="Arial"/>
          <w:noProof/>
          <w:lang w:eastAsia="en-AU"/>
        </w:rPr>
      </w:pPr>
      <w:hyperlink w:anchor="_Toc79479801" w:history="1">
        <w:r w:rsidR="001A5EC8" w:rsidRPr="000F6F30">
          <w:rPr>
            <w:rStyle w:val="Hyperlink"/>
            <w:rFonts w:ascii="Arial" w:hAnsi="Arial"/>
            <w:noProof/>
          </w:rPr>
          <w:t>5.10</w:t>
        </w:r>
        <w:r w:rsidR="001A5EC8" w:rsidRPr="000F6F30">
          <w:rPr>
            <w:rFonts w:ascii="Arial" w:eastAsia="Times New Roman" w:hAnsi="Arial"/>
            <w:noProof/>
            <w:lang w:eastAsia="en-AU"/>
          </w:rPr>
          <w:tab/>
        </w:r>
        <w:r w:rsidR="001A5EC8" w:rsidRPr="000F6F30">
          <w:rPr>
            <w:rStyle w:val="Hyperlink"/>
            <w:rFonts w:ascii="Arial" w:hAnsi="Arial"/>
            <w:noProof/>
          </w:rPr>
          <w:t>Exemptions and Breaches</w:t>
        </w:r>
        <w:r w:rsidR="001A5EC8" w:rsidRPr="000F6F30">
          <w:rPr>
            <w:rFonts w:ascii="Arial" w:hAnsi="Arial"/>
            <w:noProof/>
            <w:webHidden/>
          </w:rPr>
          <w:tab/>
        </w:r>
        <w:r w:rsidR="001A5EC8" w:rsidRPr="000F6F30">
          <w:rPr>
            <w:rFonts w:ascii="Arial" w:hAnsi="Arial"/>
            <w:noProof/>
            <w:webHidden/>
          </w:rPr>
          <w:fldChar w:fldCharType="begin"/>
        </w:r>
        <w:r w:rsidR="001A5EC8" w:rsidRPr="000F6F30">
          <w:rPr>
            <w:rFonts w:ascii="Arial" w:hAnsi="Arial"/>
            <w:noProof/>
            <w:webHidden/>
          </w:rPr>
          <w:instrText xml:space="preserve"> PAGEREF _Toc79479801 \h </w:instrText>
        </w:r>
        <w:r w:rsidR="001A5EC8" w:rsidRPr="000F6F30">
          <w:rPr>
            <w:rFonts w:ascii="Arial" w:hAnsi="Arial"/>
            <w:noProof/>
            <w:webHidden/>
          </w:rPr>
        </w:r>
        <w:r w:rsidR="001A5EC8" w:rsidRPr="000F6F30">
          <w:rPr>
            <w:rFonts w:ascii="Arial" w:hAnsi="Arial"/>
            <w:noProof/>
            <w:webHidden/>
          </w:rPr>
          <w:fldChar w:fldCharType="separate"/>
        </w:r>
        <w:r w:rsidR="005D3788" w:rsidRPr="000F6F30">
          <w:rPr>
            <w:rFonts w:ascii="Arial" w:hAnsi="Arial"/>
            <w:noProof/>
            <w:webHidden/>
          </w:rPr>
          <w:t>11</w:t>
        </w:r>
        <w:r w:rsidR="001A5EC8" w:rsidRPr="000F6F30">
          <w:rPr>
            <w:rFonts w:ascii="Arial" w:hAnsi="Arial"/>
            <w:noProof/>
            <w:webHidden/>
          </w:rPr>
          <w:fldChar w:fldCharType="end"/>
        </w:r>
      </w:hyperlink>
    </w:p>
    <w:p w14:paraId="19564855" w14:textId="0B7A3B0F" w:rsidR="001A5EC8" w:rsidRPr="000F6F30" w:rsidRDefault="00371EA8">
      <w:pPr>
        <w:pStyle w:val="TOC2"/>
        <w:tabs>
          <w:tab w:val="left" w:pos="880"/>
          <w:tab w:val="right" w:leader="dot" w:pos="9910"/>
        </w:tabs>
        <w:rPr>
          <w:rFonts w:ascii="Arial" w:eastAsia="Times New Roman" w:hAnsi="Arial"/>
          <w:noProof/>
          <w:lang w:eastAsia="en-AU"/>
        </w:rPr>
      </w:pPr>
      <w:hyperlink w:anchor="_Toc79479802" w:history="1">
        <w:r w:rsidR="001A5EC8" w:rsidRPr="000F6F30">
          <w:rPr>
            <w:rStyle w:val="Hyperlink"/>
            <w:rFonts w:ascii="Arial" w:hAnsi="Arial"/>
            <w:noProof/>
          </w:rPr>
          <w:t>5.11</w:t>
        </w:r>
        <w:r w:rsidR="001A5EC8" w:rsidRPr="000F6F30">
          <w:rPr>
            <w:rFonts w:ascii="Arial" w:eastAsia="Times New Roman" w:hAnsi="Arial"/>
            <w:noProof/>
            <w:lang w:eastAsia="en-AU"/>
          </w:rPr>
          <w:tab/>
        </w:r>
        <w:r w:rsidR="001A5EC8" w:rsidRPr="000F6F30">
          <w:rPr>
            <w:rStyle w:val="Hyperlink"/>
            <w:rFonts w:ascii="Arial" w:hAnsi="Arial"/>
            <w:noProof/>
          </w:rPr>
          <w:t>Sole or Select Sourcing</w:t>
        </w:r>
        <w:r w:rsidR="001A5EC8" w:rsidRPr="000F6F30">
          <w:rPr>
            <w:rFonts w:ascii="Arial" w:hAnsi="Arial"/>
            <w:noProof/>
            <w:webHidden/>
          </w:rPr>
          <w:tab/>
        </w:r>
        <w:r w:rsidR="001A5EC8" w:rsidRPr="000F6F30">
          <w:rPr>
            <w:rFonts w:ascii="Arial" w:hAnsi="Arial"/>
            <w:noProof/>
            <w:webHidden/>
          </w:rPr>
          <w:fldChar w:fldCharType="begin"/>
        </w:r>
        <w:r w:rsidR="001A5EC8" w:rsidRPr="000F6F30">
          <w:rPr>
            <w:rFonts w:ascii="Arial" w:hAnsi="Arial"/>
            <w:noProof/>
            <w:webHidden/>
          </w:rPr>
          <w:instrText xml:space="preserve"> PAGEREF _Toc79479802 \h </w:instrText>
        </w:r>
        <w:r w:rsidR="001A5EC8" w:rsidRPr="000F6F30">
          <w:rPr>
            <w:rFonts w:ascii="Arial" w:hAnsi="Arial"/>
            <w:noProof/>
            <w:webHidden/>
          </w:rPr>
        </w:r>
        <w:r w:rsidR="001A5EC8" w:rsidRPr="000F6F30">
          <w:rPr>
            <w:rFonts w:ascii="Arial" w:hAnsi="Arial"/>
            <w:noProof/>
            <w:webHidden/>
          </w:rPr>
          <w:fldChar w:fldCharType="separate"/>
        </w:r>
        <w:r w:rsidR="005D3788" w:rsidRPr="000F6F30">
          <w:rPr>
            <w:rFonts w:ascii="Arial" w:hAnsi="Arial"/>
            <w:noProof/>
            <w:webHidden/>
          </w:rPr>
          <w:t>13</w:t>
        </w:r>
        <w:r w:rsidR="001A5EC8" w:rsidRPr="000F6F30">
          <w:rPr>
            <w:rFonts w:ascii="Arial" w:hAnsi="Arial"/>
            <w:noProof/>
            <w:webHidden/>
          </w:rPr>
          <w:fldChar w:fldCharType="end"/>
        </w:r>
      </w:hyperlink>
    </w:p>
    <w:p w14:paraId="1E21A505" w14:textId="5D95BEFF" w:rsidR="001A5EC8" w:rsidRPr="000F6F30" w:rsidRDefault="00371EA8" w:rsidP="001A5EC8">
      <w:pPr>
        <w:pStyle w:val="TOC1"/>
        <w:rPr>
          <w:rFonts w:ascii="Arial" w:eastAsia="Times New Roman" w:hAnsi="Arial"/>
          <w:noProof/>
          <w:lang w:eastAsia="en-AU"/>
        </w:rPr>
      </w:pPr>
      <w:hyperlink w:anchor="_Toc79479803" w:history="1">
        <w:r w:rsidR="001A5EC8" w:rsidRPr="000F6F30">
          <w:rPr>
            <w:rStyle w:val="Hyperlink"/>
            <w:rFonts w:ascii="Arial" w:hAnsi="Arial"/>
            <w:b/>
            <w:bCs/>
            <w:noProof/>
          </w:rPr>
          <w:t>6.Relevant Legislation, Policy And Other Documents</w:t>
        </w:r>
        <w:r w:rsidR="001A5EC8" w:rsidRPr="000F6F30">
          <w:rPr>
            <w:rFonts w:ascii="Arial" w:hAnsi="Arial"/>
            <w:noProof/>
            <w:webHidden/>
          </w:rPr>
          <w:tab/>
        </w:r>
        <w:r w:rsidR="001A5EC8" w:rsidRPr="000F6F30">
          <w:rPr>
            <w:rFonts w:ascii="Arial" w:hAnsi="Arial"/>
            <w:noProof/>
            <w:webHidden/>
          </w:rPr>
          <w:fldChar w:fldCharType="begin"/>
        </w:r>
        <w:r w:rsidR="001A5EC8" w:rsidRPr="000F6F30">
          <w:rPr>
            <w:rFonts w:ascii="Arial" w:hAnsi="Arial"/>
            <w:noProof/>
            <w:webHidden/>
          </w:rPr>
          <w:instrText xml:space="preserve"> PAGEREF _Toc79479803 \h </w:instrText>
        </w:r>
        <w:r w:rsidR="001A5EC8" w:rsidRPr="000F6F30">
          <w:rPr>
            <w:rFonts w:ascii="Arial" w:hAnsi="Arial"/>
            <w:noProof/>
            <w:webHidden/>
          </w:rPr>
        </w:r>
        <w:r w:rsidR="001A5EC8" w:rsidRPr="000F6F30">
          <w:rPr>
            <w:rFonts w:ascii="Arial" w:hAnsi="Arial"/>
            <w:noProof/>
            <w:webHidden/>
          </w:rPr>
          <w:fldChar w:fldCharType="separate"/>
        </w:r>
        <w:r w:rsidR="005D3788" w:rsidRPr="000F6F30">
          <w:rPr>
            <w:rFonts w:ascii="Arial" w:hAnsi="Arial"/>
            <w:noProof/>
            <w:webHidden/>
          </w:rPr>
          <w:t>13</w:t>
        </w:r>
        <w:r w:rsidR="001A5EC8" w:rsidRPr="000F6F30">
          <w:rPr>
            <w:rFonts w:ascii="Arial" w:hAnsi="Arial"/>
            <w:noProof/>
            <w:webHidden/>
          </w:rPr>
          <w:fldChar w:fldCharType="end"/>
        </w:r>
      </w:hyperlink>
    </w:p>
    <w:p w14:paraId="0BC476E1" w14:textId="3048AFAC" w:rsidR="001A5EC8" w:rsidRPr="00CB6F92" w:rsidRDefault="00371EA8" w:rsidP="001A5EC8">
      <w:pPr>
        <w:pStyle w:val="TOC1"/>
        <w:rPr>
          <w:rFonts w:eastAsia="Times New Roman" w:cs="Times New Roman"/>
          <w:noProof/>
          <w:lang w:eastAsia="en-AU"/>
        </w:rPr>
      </w:pPr>
      <w:hyperlink w:anchor="_Toc79479804" w:history="1">
        <w:r w:rsidR="001A5EC8" w:rsidRPr="000F6F30">
          <w:rPr>
            <w:rStyle w:val="Hyperlink"/>
            <w:rFonts w:ascii="Arial" w:hAnsi="Arial"/>
            <w:bCs/>
            <w:noProof/>
          </w:rPr>
          <w:t>7.</w:t>
        </w:r>
        <w:r w:rsidR="001A5EC8" w:rsidRPr="000F6F30">
          <w:rPr>
            <w:rStyle w:val="Hyperlink"/>
            <w:rFonts w:ascii="Arial" w:hAnsi="Arial"/>
            <w:b/>
            <w:bCs/>
            <w:noProof/>
          </w:rPr>
          <w:t>Monitoring Review and Audit</w:t>
        </w:r>
        <w:r w:rsidR="001A5EC8" w:rsidRPr="000F6F30">
          <w:rPr>
            <w:rFonts w:ascii="Arial" w:hAnsi="Arial"/>
            <w:noProof/>
            <w:webHidden/>
          </w:rPr>
          <w:tab/>
        </w:r>
        <w:r w:rsidR="001A5EC8" w:rsidRPr="000F6F30">
          <w:rPr>
            <w:rFonts w:ascii="Arial" w:hAnsi="Arial"/>
            <w:noProof/>
            <w:webHidden/>
          </w:rPr>
          <w:fldChar w:fldCharType="begin"/>
        </w:r>
        <w:r w:rsidR="001A5EC8" w:rsidRPr="000F6F30">
          <w:rPr>
            <w:rFonts w:ascii="Arial" w:hAnsi="Arial"/>
            <w:noProof/>
            <w:webHidden/>
          </w:rPr>
          <w:instrText xml:space="preserve"> PAGEREF _Toc79479804 \h </w:instrText>
        </w:r>
        <w:r w:rsidR="001A5EC8" w:rsidRPr="000F6F30">
          <w:rPr>
            <w:rFonts w:ascii="Arial" w:hAnsi="Arial"/>
            <w:noProof/>
            <w:webHidden/>
          </w:rPr>
        </w:r>
        <w:r w:rsidR="001A5EC8" w:rsidRPr="000F6F30">
          <w:rPr>
            <w:rFonts w:ascii="Arial" w:hAnsi="Arial"/>
            <w:noProof/>
            <w:webHidden/>
          </w:rPr>
          <w:fldChar w:fldCharType="separate"/>
        </w:r>
        <w:r w:rsidR="005D3788" w:rsidRPr="000F6F30">
          <w:rPr>
            <w:rFonts w:ascii="Arial" w:hAnsi="Arial"/>
            <w:noProof/>
            <w:webHidden/>
          </w:rPr>
          <w:t>13</w:t>
        </w:r>
        <w:r w:rsidR="001A5EC8" w:rsidRPr="000F6F30">
          <w:rPr>
            <w:rFonts w:ascii="Arial" w:hAnsi="Arial"/>
            <w:noProof/>
            <w:webHidden/>
          </w:rPr>
          <w:fldChar w:fldCharType="end"/>
        </w:r>
      </w:hyperlink>
    </w:p>
    <w:p w14:paraId="372FF325" w14:textId="0B1142D9" w:rsidR="0012430D" w:rsidRDefault="0012430D" w:rsidP="00315C5C">
      <w:pPr>
        <w:rPr>
          <w:rFonts w:cs="Arial"/>
          <w:b/>
          <w:bCs/>
          <w:sz w:val="28"/>
          <w:szCs w:val="28"/>
        </w:rPr>
      </w:pPr>
      <w:r w:rsidRPr="00315C5C">
        <w:rPr>
          <w:rFonts w:cs="Arial"/>
          <w:b/>
          <w:bCs/>
          <w:sz w:val="20"/>
          <w:szCs w:val="20"/>
        </w:rPr>
        <w:fldChar w:fldCharType="end"/>
      </w:r>
      <w:r w:rsidRPr="001526AE">
        <w:rPr>
          <w:rFonts w:cs="Arial"/>
          <w:highlight w:val="yellow"/>
        </w:rPr>
        <w:br w:type="page"/>
      </w:r>
      <w:r w:rsidR="00315C5C" w:rsidRPr="00315C5C">
        <w:rPr>
          <w:rFonts w:cs="Arial"/>
          <w:b/>
          <w:bCs/>
          <w:sz w:val="28"/>
          <w:szCs w:val="28"/>
        </w:rPr>
        <w:lastRenderedPageBreak/>
        <w:t>1.</w:t>
      </w:r>
      <w:r w:rsidR="00315C5C" w:rsidRPr="00315C5C">
        <w:rPr>
          <w:rFonts w:cs="Arial"/>
          <w:b/>
          <w:bCs/>
          <w:sz w:val="28"/>
          <w:szCs w:val="28"/>
        </w:rPr>
        <w:tab/>
      </w:r>
      <w:r w:rsidRPr="00315C5C">
        <w:rPr>
          <w:rFonts w:cs="Arial"/>
          <w:b/>
          <w:bCs/>
          <w:sz w:val="28"/>
          <w:szCs w:val="28"/>
        </w:rPr>
        <w:t>Definitions and Abbreviations</w:t>
      </w:r>
    </w:p>
    <w:p w14:paraId="2AAFF288" w14:textId="77777777" w:rsidR="00315C5C" w:rsidRPr="00315C5C" w:rsidRDefault="00315C5C" w:rsidP="00315C5C">
      <w:pPr>
        <w:rPr>
          <w:rFonts w:cs="Arial"/>
          <w:b/>
          <w:bCs/>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229"/>
      </w:tblGrid>
      <w:tr w:rsidR="0012430D" w:rsidRPr="00BD4F70" w14:paraId="58652122" w14:textId="77777777" w:rsidTr="00BD4F70">
        <w:tc>
          <w:tcPr>
            <w:tcW w:w="2410" w:type="dxa"/>
            <w:shd w:val="clear" w:color="auto" w:fill="auto"/>
            <w:vAlign w:val="center"/>
          </w:tcPr>
          <w:p w14:paraId="35272870" w14:textId="77777777" w:rsidR="0012430D" w:rsidRPr="00BD4F70" w:rsidRDefault="0012430D" w:rsidP="00BD4F70">
            <w:pPr>
              <w:tabs>
                <w:tab w:val="left" w:pos="284"/>
              </w:tabs>
              <w:rPr>
                <w:rFonts w:eastAsia="Calibri" w:cs="Arial"/>
              </w:rPr>
            </w:pPr>
            <w:r w:rsidRPr="00BD4F70">
              <w:rPr>
                <w:rFonts w:eastAsia="Calibri" w:cs="Arial"/>
              </w:rPr>
              <w:t>Aggregated Purchasing Contract</w:t>
            </w:r>
          </w:p>
        </w:tc>
        <w:tc>
          <w:tcPr>
            <w:tcW w:w="7229" w:type="dxa"/>
            <w:shd w:val="clear" w:color="auto" w:fill="auto"/>
            <w:vAlign w:val="center"/>
          </w:tcPr>
          <w:p w14:paraId="3A473265" w14:textId="77777777" w:rsidR="0012430D" w:rsidRPr="00BD4F70" w:rsidRDefault="0012430D" w:rsidP="00BD4F70">
            <w:pPr>
              <w:tabs>
                <w:tab w:val="left" w:pos="284"/>
              </w:tabs>
              <w:jc w:val="both"/>
              <w:rPr>
                <w:rFonts w:eastAsia="Calibri" w:cs="Arial"/>
              </w:rPr>
            </w:pPr>
            <w:r w:rsidRPr="00BD4F70">
              <w:rPr>
                <w:rFonts w:eastAsia="Calibri" w:cs="Arial"/>
              </w:rPr>
              <w:t xml:space="preserve">A contract established by the Council, government or a nominated agent for the benefit of numerous </w:t>
            </w:r>
            <w:proofErr w:type="gramStart"/>
            <w:r w:rsidRPr="00BD4F70">
              <w:rPr>
                <w:rFonts w:eastAsia="Calibri" w:cs="Arial"/>
              </w:rPr>
              <w:t>state</w:t>
            </w:r>
            <w:proofErr w:type="gramEnd"/>
            <w:r w:rsidRPr="00BD4F70">
              <w:rPr>
                <w:rFonts w:eastAsia="Calibri" w:cs="Arial"/>
              </w:rPr>
              <w:t>, federal and/or local government entities that achieves best value by leveraging combined economies of scale.</w:t>
            </w:r>
          </w:p>
        </w:tc>
      </w:tr>
      <w:tr w:rsidR="0012430D" w:rsidRPr="00BD4F70" w14:paraId="4AE2ADA8" w14:textId="77777777" w:rsidTr="00BD4F70">
        <w:tc>
          <w:tcPr>
            <w:tcW w:w="2410" w:type="dxa"/>
            <w:shd w:val="clear" w:color="auto" w:fill="auto"/>
            <w:vAlign w:val="center"/>
          </w:tcPr>
          <w:p w14:paraId="3AB50A64" w14:textId="77777777" w:rsidR="0012430D" w:rsidRPr="00BD4F70" w:rsidRDefault="0012430D" w:rsidP="00BD4F70">
            <w:pPr>
              <w:tabs>
                <w:tab w:val="left" w:pos="284"/>
              </w:tabs>
              <w:rPr>
                <w:rFonts w:eastAsia="Calibri" w:cs="Arial"/>
              </w:rPr>
            </w:pPr>
            <w:r w:rsidRPr="00BD4F70">
              <w:rPr>
                <w:rFonts w:eastAsia="Calibri" w:cs="Arial"/>
              </w:rPr>
              <w:t>Best Practice</w:t>
            </w:r>
          </w:p>
        </w:tc>
        <w:tc>
          <w:tcPr>
            <w:tcW w:w="7229" w:type="dxa"/>
            <w:shd w:val="clear" w:color="auto" w:fill="auto"/>
            <w:vAlign w:val="center"/>
          </w:tcPr>
          <w:p w14:paraId="4E5C6D87" w14:textId="77777777" w:rsidR="0012430D" w:rsidRPr="00BD4F70" w:rsidRDefault="0012430D" w:rsidP="00BD4F70">
            <w:pPr>
              <w:tabs>
                <w:tab w:val="left" w:pos="284"/>
              </w:tabs>
              <w:jc w:val="both"/>
              <w:rPr>
                <w:rFonts w:eastAsia="Calibri" w:cs="Arial"/>
              </w:rPr>
            </w:pPr>
            <w:r w:rsidRPr="00BD4F70">
              <w:rPr>
                <w:rFonts w:eastAsia="Calibri" w:cs="Arial"/>
              </w:rPr>
              <w:t>As defined in the Local Government Best Practice Guidelines or any other document specified by Council.</w:t>
            </w:r>
          </w:p>
        </w:tc>
      </w:tr>
      <w:tr w:rsidR="00394151" w:rsidRPr="00BD4F70" w14:paraId="620F7480" w14:textId="77777777" w:rsidTr="00BD4F70">
        <w:tc>
          <w:tcPr>
            <w:tcW w:w="2410" w:type="dxa"/>
            <w:shd w:val="clear" w:color="auto" w:fill="auto"/>
            <w:vAlign w:val="center"/>
          </w:tcPr>
          <w:p w14:paraId="0381DD02" w14:textId="1430C430" w:rsidR="00394151" w:rsidRPr="00BD4F70" w:rsidRDefault="00394151" w:rsidP="00BD4F70">
            <w:pPr>
              <w:tabs>
                <w:tab w:val="left" w:pos="284"/>
              </w:tabs>
              <w:rPr>
                <w:rFonts w:eastAsia="Calibri" w:cs="Arial"/>
              </w:rPr>
            </w:pPr>
            <w:r>
              <w:rPr>
                <w:rFonts w:eastAsia="Calibri" w:cs="Arial"/>
              </w:rPr>
              <w:t>Circular Economy</w:t>
            </w:r>
          </w:p>
        </w:tc>
        <w:tc>
          <w:tcPr>
            <w:tcW w:w="7229" w:type="dxa"/>
            <w:shd w:val="clear" w:color="auto" w:fill="auto"/>
            <w:vAlign w:val="center"/>
          </w:tcPr>
          <w:p w14:paraId="280850C6" w14:textId="60AC0562" w:rsidR="00394151" w:rsidRPr="00BD4F70" w:rsidRDefault="00394151" w:rsidP="00BD4F70">
            <w:pPr>
              <w:tabs>
                <w:tab w:val="left" w:pos="284"/>
              </w:tabs>
              <w:jc w:val="both"/>
              <w:rPr>
                <w:rFonts w:eastAsia="Calibri" w:cs="Arial"/>
              </w:rPr>
            </w:pPr>
            <w:r>
              <w:rPr>
                <w:rFonts w:eastAsia="Calibri" w:cs="Arial"/>
              </w:rPr>
              <w:t xml:space="preserve">Application of </w:t>
            </w:r>
            <w:r w:rsidRPr="00394151">
              <w:rPr>
                <w:rFonts w:eastAsia="Calibri" w:cs="Arial"/>
              </w:rPr>
              <w:t>the principles of designing out waste and pollution. keeping products and materials in use, and regenerating natural systems</w:t>
            </w:r>
          </w:p>
        </w:tc>
      </w:tr>
      <w:tr w:rsidR="0012430D" w:rsidRPr="00BD4F70" w14:paraId="43D4408E" w14:textId="77777777" w:rsidTr="00BD4F70">
        <w:tc>
          <w:tcPr>
            <w:tcW w:w="2410" w:type="dxa"/>
            <w:shd w:val="clear" w:color="auto" w:fill="auto"/>
            <w:vAlign w:val="center"/>
          </w:tcPr>
          <w:p w14:paraId="752CE929" w14:textId="77777777" w:rsidR="0012430D" w:rsidRPr="00BD4F70" w:rsidRDefault="0012430D" w:rsidP="00BD4F70">
            <w:pPr>
              <w:tabs>
                <w:tab w:val="left" w:pos="284"/>
              </w:tabs>
              <w:rPr>
                <w:rFonts w:eastAsia="Calibri" w:cs="Arial"/>
                <w:b/>
                <w:bCs/>
              </w:rPr>
            </w:pPr>
            <w:r w:rsidRPr="00BD4F70">
              <w:rPr>
                <w:rFonts w:eastAsia="Calibri" w:cs="Arial"/>
              </w:rPr>
              <w:t>Emergency</w:t>
            </w:r>
          </w:p>
        </w:tc>
        <w:tc>
          <w:tcPr>
            <w:tcW w:w="7229" w:type="dxa"/>
            <w:shd w:val="clear" w:color="auto" w:fill="auto"/>
            <w:vAlign w:val="center"/>
          </w:tcPr>
          <w:p w14:paraId="56F9AFA5" w14:textId="77777777" w:rsidR="0012430D" w:rsidRPr="00BD4F70" w:rsidRDefault="0012430D" w:rsidP="00BD4F70">
            <w:pPr>
              <w:tabs>
                <w:tab w:val="left" w:pos="284"/>
              </w:tabs>
              <w:jc w:val="both"/>
              <w:rPr>
                <w:rFonts w:eastAsia="Calibri" w:cs="Arial"/>
                <w:b/>
                <w:bCs/>
              </w:rPr>
            </w:pPr>
            <w:r w:rsidRPr="00BD4F70">
              <w:rPr>
                <w:rFonts w:eastAsia="Calibri" w:cs="Arial"/>
              </w:rPr>
              <w:t>A sudden or unexpected event requiring immediate action including the occurrence of a natural disaster, flooding or fire event at a Council property; the unforeseen cessation of trading of a core service provider; any other situation which is liable to constitute a risk to life or property.</w:t>
            </w:r>
          </w:p>
        </w:tc>
      </w:tr>
      <w:tr w:rsidR="0012430D" w:rsidRPr="00BD4F70" w14:paraId="2D020342" w14:textId="77777777" w:rsidTr="00BD4F70">
        <w:tc>
          <w:tcPr>
            <w:tcW w:w="2410" w:type="dxa"/>
            <w:shd w:val="clear" w:color="auto" w:fill="auto"/>
            <w:vAlign w:val="center"/>
          </w:tcPr>
          <w:p w14:paraId="40BD6BD7" w14:textId="77777777" w:rsidR="0012430D" w:rsidRPr="00BD4F70" w:rsidRDefault="0012430D" w:rsidP="00BD4F70">
            <w:pPr>
              <w:tabs>
                <w:tab w:val="left" w:pos="284"/>
              </w:tabs>
              <w:rPr>
                <w:rFonts w:eastAsia="Calibri" w:cs="Arial"/>
              </w:rPr>
            </w:pPr>
            <w:r w:rsidRPr="00BD4F70">
              <w:rPr>
                <w:rFonts w:eastAsia="Calibri" w:cs="Arial"/>
              </w:rPr>
              <w:t>Local Supplier</w:t>
            </w:r>
          </w:p>
        </w:tc>
        <w:tc>
          <w:tcPr>
            <w:tcW w:w="7229" w:type="dxa"/>
            <w:shd w:val="clear" w:color="auto" w:fill="auto"/>
            <w:vAlign w:val="center"/>
          </w:tcPr>
          <w:p w14:paraId="3DDEF24B" w14:textId="77777777" w:rsidR="0012430D" w:rsidRPr="00BD4F70" w:rsidRDefault="0012430D" w:rsidP="00BD4F70">
            <w:pPr>
              <w:autoSpaceDE w:val="0"/>
              <w:autoSpaceDN w:val="0"/>
              <w:adjustRightInd w:val="0"/>
              <w:jc w:val="both"/>
              <w:rPr>
                <w:rFonts w:eastAsia="Calibri" w:cs="Arial"/>
              </w:rPr>
            </w:pPr>
            <w:r w:rsidRPr="00BD4F70">
              <w:rPr>
                <w:rFonts w:eastAsia="Calibri" w:cs="Arial"/>
              </w:rPr>
              <w:t xml:space="preserve">A commercial business with an operational premise that is physically located within the municipal borders of the 11 South East Regional Councils, perform </w:t>
            </w:r>
            <w:proofErr w:type="gramStart"/>
            <w:r w:rsidRPr="00BD4F70">
              <w:rPr>
                <w:rFonts w:eastAsia="Calibri" w:cs="Arial"/>
              </w:rPr>
              <w:t>the majority of</w:t>
            </w:r>
            <w:proofErr w:type="gramEnd"/>
            <w:r w:rsidRPr="00BD4F70">
              <w:rPr>
                <w:rFonts w:eastAsia="Calibri" w:cs="Arial"/>
              </w:rPr>
              <w:t xml:space="preserve"> their manufacturing in this region.</w:t>
            </w:r>
          </w:p>
        </w:tc>
      </w:tr>
      <w:tr w:rsidR="0012430D" w:rsidRPr="00BD4F70" w14:paraId="14D786EA" w14:textId="77777777" w:rsidTr="00BD4F70">
        <w:tc>
          <w:tcPr>
            <w:tcW w:w="2410" w:type="dxa"/>
            <w:shd w:val="clear" w:color="auto" w:fill="auto"/>
            <w:vAlign w:val="center"/>
          </w:tcPr>
          <w:p w14:paraId="4143D6EA" w14:textId="77777777" w:rsidR="0012430D" w:rsidRPr="00BD4F70" w:rsidRDefault="0012430D" w:rsidP="00BD4F70">
            <w:pPr>
              <w:tabs>
                <w:tab w:val="left" w:pos="284"/>
              </w:tabs>
              <w:rPr>
                <w:rFonts w:eastAsia="Calibri" w:cs="Arial"/>
              </w:rPr>
            </w:pPr>
            <w:r w:rsidRPr="00BD4F70">
              <w:rPr>
                <w:rFonts w:eastAsia="Calibri" w:cs="Arial"/>
              </w:rPr>
              <w:t>Material breach</w:t>
            </w:r>
          </w:p>
        </w:tc>
        <w:tc>
          <w:tcPr>
            <w:tcW w:w="7229" w:type="dxa"/>
            <w:shd w:val="clear" w:color="auto" w:fill="auto"/>
            <w:vAlign w:val="center"/>
          </w:tcPr>
          <w:p w14:paraId="6298A3FA" w14:textId="77777777" w:rsidR="0012430D" w:rsidRPr="00BD4F70" w:rsidRDefault="0012430D" w:rsidP="00BD4F70">
            <w:pPr>
              <w:tabs>
                <w:tab w:val="left" w:pos="284"/>
              </w:tabs>
              <w:jc w:val="both"/>
              <w:rPr>
                <w:rFonts w:eastAsia="Calibri" w:cs="Arial"/>
              </w:rPr>
            </w:pPr>
            <w:r w:rsidRPr="00BD4F70">
              <w:rPr>
                <w:rFonts w:eastAsia="Calibri" w:cs="Arial"/>
              </w:rPr>
              <w:t>Any breach of this policy that may also represent a breach of legislation such as procurement thresholds, fraud or corruption, and occupational health and safety.</w:t>
            </w:r>
          </w:p>
        </w:tc>
      </w:tr>
      <w:tr w:rsidR="0012430D" w:rsidRPr="00BD4F70" w14:paraId="3B36A4FB" w14:textId="77777777" w:rsidTr="00BD4F70">
        <w:tc>
          <w:tcPr>
            <w:tcW w:w="2410" w:type="dxa"/>
            <w:shd w:val="clear" w:color="auto" w:fill="auto"/>
            <w:vAlign w:val="center"/>
          </w:tcPr>
          <w:p w14:paraId="2B5F715C" w14:textId="77777777" w:rsidR="0012430D" w:rsidRPr="00BD4F70" w:rsidRDefault="0012430D" w:rsidP="00BD4F70">
            <w:pPr>
              <w:tabs>
                <w:tab w:val="left" w:pos="284"/>
              </w:tabs>
              <w:rPr>
                <w:rFonts w:eastAsia="Calibri" w:cs="Arial"/>
                <w:b/>
                <w:bCs/>
              </w:rPr>
            </w:pPr>
            <w:r w:rsidRPr="00BD4F70">
              <w:rPr>
                <w:rFonts w:eastAsia="Calibri" w:cs="Arial"/>
              </w:rPr>
              <w:t>Probity</w:t>
            </w:r>
          </w:p>
        </w:tc>
        <w:tc>
          <w:tcPr>
            <w:tcW w:w="7229" w:type="dxa"/>
            <w:shd w:val="clear" w:color="auto" w:fill="auto"/>
            <w:vAlign w:val="center"/>
          </w:tcPr>
          <w:p w14:paraId="078CB2AA" w14:textId="77777777" w:rsidR="0012430D" w:rsidRPr="00BD4F70" w:rsidRDefault="0012430D" w:rsidP="00BD4F70">
            <w:pPr>
              <w:tabs>
                <w:tab w:val="left" w:pos="284"/>
              </w:tabs>
              <w:jc w:val="both"/>
              <w:rPr>
                <w:rFonts w:eastAsia="Calibri" w:cs="Arial"/>
              </w:rPr>
            </w:pPr>
            <w:r w:rsidRPr="00BD4F70">
              <w:rPr>
                <w:rFonts w:eastAsia="Calibri" w:cs="Arial"/>
              </w:rPr>
              <w:t>Probity is the evidence of ethical behaviour, and can be defined as complete and confirmed integrity, uprightness and honesty in a particular process.</w:t>
            </w:r>
          </w:p>
          <w:p w14:paraId="3BAEC7E0" w14:textId="77777777" w:rsidR="0012430D" w:rsidRPr="00BD4F70" w:rsidRDefault="0012430D" w:rsidP="00BD4F70">
            <w:pPr>
              <w:autoSpaceDE w:val="0"/>
              <w:autoSpaceDN w:val="0"/>
              <w:adjustRightInd w:val="0"/>
              <w:jc w:val="both"/>
              <w:rPr>
                <w:rFonts w:eastAsia="Calibri" w:cs="Arial"/>
                <w:b/>
                <w:bCs/>
              </w:rPr>
            </w:pPr>
            <w:r w:rsidRPr="00BD4F70">
              <w:rPr>
                <w:rFonts w:eastAsia="Calibri" w:cs="Arial"/>
              </w:rPr>
              <w:t xml:space="preserve">Probity is a defensible process which </w:t>
            </w:r>
            <w:proofErr w:type="gramStart"/>
            <w:r w:rsidRPr="00BD4F70">
              <w:rPr>
                <w:rFonts w:eastAsia="Calibri" w:cs="Arial"/>
              </w:rPr>
              <w:t>is able to</w:t>
            </w:r>
            <w:proofErr w:type="gramEnd"/>
            <w:r w:rsidRPr="00BD4F70">
              <w:rPr>
                <w:rFonts w:eastAsia="Calibri" w:cs="Arial"/>
              </w:rPr>
              <w:t xml:space="preserve"> withstand internal and external scrutiny, which achieves both accountability and transparency, providing respondents with fair and equitable treatment.</w:t>
            </w:r>
          </w:p>
        </w:tc>
      </w:tr>
      <w:tr w:rsidR="0012430D" w:rsidRPr="00BD4F70" w14:paraId="095EB40B" w14:textId="77777777" w:rsidTr="00BD4F70">
        <w:tc>
          <w:tcPr>
            <w:tcW w:w="2410" w:type="dxa"/>
            <w:shd w:val="clear" w:color="auto" w:fill="auto"/>
            <w:vAlign w:val="center"/>
          </w:tcPr>
          <w:p w14:paraId="3A640B66" w14:textId="77777777" w:rsidR="0012430D" w:rsidRPr="00BD4F70" w:rsidRDefault="0012430D" w:rsidP="00BD4F70">
            <w:pPr>
              <w:tabs>
                <w:tab w:val="left" w:pos="284"/>
              </w:tabs>
              <w:rPr>
                <w:rFonts w:eastAsia="Calibri" w:cs="Arial"/>
                <w:b/>
                <w:bCs/>
              </w:rPr>
            </w:pPr>
            <w:r w:rsidRPr="00BD4F70">
              <w:rPr>
                <w:rFonts w:eastAsia="Calibri" w:cs="Arial"/>
              </w:rPr>
              <w:t>Procurement</w:t>
            </w:r>
          </w:p>
        </w:tc>
        <w:tc>
          <w:tcPr>
            <w:tcW w:w="7229" w:type="dxa"/>
            <w:shd w:val="clear" w:color="auto" w:fill="auto"/>
            <w:vAlign w:val="center"/>
          </w:tcPr>
          <w:p w14:paraId="2B161635" w14:textId="77777777" w:rsidR="0012430D" w:rsidRPr="00BD4F70" w:rsidRDefault="0012430D" w:rsidP="00BD4F70">
            <w:pPr>
              <w:tabs>
                <w:tab w:val="left" w:pos="284"/>
              </w:tabs>
              <w:jc w:val="both"/>
              <w:rPr>
                <w:rFonts w:eastAsia="Calibri" w:cs="Arial"/>
                <w:b/>
                <w:bCs/>
              </w:rPr>
            </w:pPr>
            <w:r w:rsidRPr="00BD4F70">
              <w:rPr>
                <w:rFonts w:eastAsia="Calibri" w:cs="Arial"/>
              </w:rPr>
              <w:t>Procurement is the whole process of acquisition of external goods, services and works. This process spans the whole life cycle from initial concept through to the end of the useful life of an asset (including disposal) or the end of a service contract. It also includes the organisational and governance frameworks that underpin the procurement function.</w:t>
            </w:r>
          </w:p>
        </w:tc>
      </w:tr>
      <w:tr w:rsidR="0012430D" w:rsidRPr="00BD4F70" w14:paraId="5225E017" w14:textId="77777777" w:rsidTr="00BD4F70">
        <w:tc>
          <w:tcPr>
            <w:tcW w:w="2410" w:type="dxa"/>
            <w:shd w:val="clear" w:color="auto" w:fill="auto"/>
            <w:vAlign w:val="center"/>
          </w:tcPr>
          <w:p w14:paraId="112DB3BC" w14:textId="77777777" w:rsidR="0012430D" w:rsidRPr="00BD4F70" w:rsidRDefault="0012430D" w:rsidP="00BD4F70">
            <w:pPr>
              <w:tabs>
                <w:tab w:val="left" w:pos="284"/>
              </w:tabs>
              <w:rPr>
                <w:rFonts w:eastAsia="Calibri" w:cs="Arial"/>
                <w:b/>
                <w:bCs/>
              </w:rPr>
            </w:pPr>
            <w:r w:rsidRPr="00BD4F70">
              <w:rPr>
                <w:rFonts w:eastAsia="Calibri" w:cs="Arial"/>
              </w:rPr>
              <w:t>Reasonably practicable</w:t>
            </w:r>
          </w:p>
        </w:tc>
        <w:tc>
          <w:tcPr>
            <w:tcW w:w="7229" w:type="dxa"/>
            <w:shd w:val="clear" w:color="auto" w:fill="auto"/>
            <w:vAlign w:val="center"/>
          </w:tcPr>
          <w:p w14:paraId="2154ED72" w14:textId="77777777" w:rsidR="0012430D" w:rsidRPr="00BD4F70" w:rsidRDefault="0012430D" w:rsidP="00BD4F70">
            <w:pPr>
              <w:tabs>
                <w:tab w:val="left" w:pos="284"/>
              </w:tabs>
              <w:jc w:val="both"/>
              <w:rPr>
                <w:rFonts w:eastAsia="Calibri" w:cs="Arial"/>
                <w:b/>
                <w:bCs/>
              </w:rPr>
            </w:pPr>
            <w:r w:rsidRPr="00BD4F70">
              <w:rPr>
                <w:rFonts w:eastAsia="Calibri" w:cs="Arial"/>
              </w:rPr>
              <w:t xml:space="preserve">That which is, or was at a particular time, reasonably able to be done in relation to ensuring health and safety, </w:t>
            </w:r>
            <w:proofErr w:type="gramStart"/>
            <w:r w:rsidRPr="00BD4F70">
              <w:rPr>
                <w:rFonts w:eastAsia="Calibri" w:cs="Arial"/>
              </w:rPr>
              <w:t>taking into account</w:t>
            </w:r>
            <w:proofErr w:type="gramEnd"/>
            <w:r w:rsidRPr="00BD4F70">
              <w:rPr>
                <w:rFonts w:eastAsia="Calibri" w:cs="Arial"/>
              </w:rPr>
              <w:t xml:space="preserve"> and weighing up all relevant matters.</w:t>
            </w:r>
          </w:p>
        </w:tc>
      </w:tr>
      <w:tr w:rsidR="0012430D" w:rsidRPr="00BD4F70" w14:paraId="19294031" w14:textId="77777777" w:rsidTr="00BD4F70">
        <w:tc>
          <w:tcPr>
            <w:tcW w:w="2410" w:type="dxa"/>
            <w:shd w:val="clear" w:color="auto" w:fill="auto"/>
            <w:vAlign w:val="center"/>
          </w:tcPr>
          <w:p w14:paraId="1212BC9B" w14:textId="77777777" w:rsidR="0012430D" w:rsidRPr="00BD4F70" w:rsidRDefault="0012430D" w:rsidP="00BD4F70">
            <w:pPr>
              <w:tabs>
                <w:tab w:val="left" w:pos="284"/>
              </w:tabs>
              <w:rPr>
                <w:rFonts w:eastAsia="Calibri" w:cs="Arial"/>
              </w:rPr>
            </w:pPr>
            <w:r w:rsidRPr="00BD4F70">
              <w:rPr>
                <w:rFonts w:eastAsia="Calibri" w:cs="Arial"/>
              </w:rPr>
              <w:t>South East Regional Group of Councils (SERGC)</w:t>
            </w:r>
          </w:p>
        </w:tc>
        <w:tc>
          <w:tcPr>
            <w:tcW w:w="7229" w:type="dxa"/>
            <w:shd w:val="clear" w:color="auto" w:fill="auto"/>
            <w:vAlign w:val="center"/>
          </w:tcPr>
          <w:p w14:paraId="73DA4F83" w14:textId="77777777" w:rsidR="0012430D" w:rsidRPr="00BD4F70" w:rsidRDefault="0012430D" w:rsidP="00BD4F70">
            <w:pPr>
              <w:tabs>
                <w:tab w:val="left" w:pos="284"/>
              </w:tabs>
              <w:jc w:val="both"/>
              <w:rPr>
                <w:rFonts w:eastAsia="Calibri" w:cs="Arial"/>
              </w:rPr>
            </w:pPr>
            <w:r w:rsidRPr="00BD4F70">
              <w:rPr>
                <w:rFonts w:eastAsia="Calibri" w:cs="Arial"/>
              </w:rPr>
              <w:t>The SERGC comprises of 11 Councils including the metropolitan Councils of Bayside, Boroondara, Casey, Dandenong, Frankston, Glen Eira, Kingston, Port Phillip, Stonnington, and shires of Cardinia and Mornington Peninsula.</w:t>
            </w:r>
          </w:p>
        </w:tc>
      </w:tr>
      <w:tr w:rsidR="0012430D" w:rsidRPr="00BD4F70" w14:paraId="72280534" w14:textId="77777777" w:rsidTr="00BD4F70">
        <w:tc>
          <w:tcPr>
            <w:tcW w:w="2410" w:type="dxa"/>
            <w:shd w:val="clear" w:color="auto" w:fill="auto"/>
            <w:vAlign w:val="center"/>
          </w:tcPr>
          <w:p w14:paraId="5E9044FB" w14:textId="77777777" w:rsidR="0012430D" w:rsidRPr="00BD4F70" w:rsidRDefault="0012430D" w:rsidP="00BD4F70">
            <w:pPr>
              <w:tabs>
                <w:tab w:val="left" w:pos="284"/>
              </w:tabs>
              <w:rPr>
                <w:rFonts w:eastAsia="Calibri" w:cs="Arial"/>
              </w:rPr>
            </w:pPr>
            <w:r w:rsidRPr="00BD4F70">
              <w:rPr>
                <w:rFonts w:eastAsia="Calibri" w:cs="Arial"/>
              </w:rPr>
              <w:t>Total Contract Sum</w:t>
            </w:r>
          </w:p>
        </w:tc>
        <w:tc>
          <w:tcPr>
            <w:tcW w:w="7229" w:type="dxa"/>
            <w:shd w:val="clear" w:color="auto" w:fill="auto"/>
            <w:vAlign w:val="center"/>
          </w:tcPr>
          <w:p w14:paraId="5FB33F54" w14:textId="77777777" w:rsidR="0012430D" w:rsidRPr="00BD4F70" w:rsidRDefault="0012430D" w:rsidP="00BD4F70">
            <w:pPr>
              <w:jc w:val="both"/>
              <w:rPr>
                <w:rFonts w:eastAsia="Calibri" w:cs="Arial"/>
              </w:rPr>
            </w:pPr>
            <w:r w:rsidRPr="00BD4F70">
              <w:rPr>
                <w:rFonts w:eastAsia="Calibri" w:cs="Arial"/>
              </w:rPr>
              <w:t xml:space="preserve">The potential total value of the contract including: </w:t>
            </w:r>
          </w:p>
          <w:p w14:paraId="7A9153CD" w14:textId="77777777" w:rsidR="0012430D" w:rsidRPr="00BD4F70" w:rsidRDefault="0012430D" w:rsidP="00BD4F70">
            <w:pPr>
              <w:pStyle w:val="ListParagraph"/>
              <w:numPr>
                <w:ilvl w:val="0"/>
                <w:numId w:val="6"/>
              </w:numPr>
              <w:spacing w:after="0" w:line="240" w:lineRule="auto"/>
              <w:ind w:left="601"/>
              <w:contextualSpacing w:val="0"/>
              <w:jc w:val="both"/>
              <w:rPr>
                <w:rFonts w:ascii="Arial" w:hAnsi="Arial"/>
                <w:sz w:val="24"/>
                <w:szCs w:val="24"/>
              </w:rPr>
            </w:pPr>
            <w:r w:rsidRPr="00BD4F70">
              <w:rPr>
                <w:rFonts w:ascii="Arial" w:hAnsi="Arial"/>
                <w:sz w:val="24"/>
                <w:szCs w:val="24"/>
              </w:rPr>
              <w:t>costs for the full term of the contract, including any options for either party to extend the contract</w:t>
            </w:r>
          </w:p>
          <w:p w14:paraId="3448DAF5" w14:textId="77777777" w:rsidR="0012430D" w:rsidRPr="00BD4F70" w:rsidRDefault="0012430D" w:rsidP="00BD4F70">
            <w:pPr>
              <w:pStyle w:val="ListParagraph"/>
              <w:numPr>
                <w:ilvl w:val="0"/>
                <w:numId w:val="6"/>
              </w:numPr>
              <w:spacing w:after="0" w:line="240" w:lineRule="auto"/>
              <w:ind w:left="601"/>
              <w:contextualSpacing w:val="0"/>
              <w:jc w:val="both"/>
              <w:rPr>
                <w:rFonts w:ascii="Arial" w:hAnsi="Arial"/>
                <w:sz w:val="24"/>
                <w:szCs w:val="24"/>
              </w:rPr>
            </w:pPr>
            <w:r w:rsidRPr="00BD4F70">
              <w:rPr>
                <w:rFonts w:ascii="Arial" w:hAnsi="Arial"/>
                <w:sz w:val="24"/>
                <w:szCs w:val="24"/>
              </w:rPr>
              <w:t>applicable goods and services tax (GST)</w:t>
            </w:r>
          </w:p>
          <w:p w14:paraId="6A04A9AA" w14:textId="77777777" w:rsidR="0012430D" w:rsidRPr="00BD4F70" w:rsidRDefault="0012430D" w:rsidP="00BD4F70">
            <w:pPr>
              <w:pStyle w:val="ListParagraph"/>
              <w:numPr>
                <w:ilvl w:val="0"/>
                <w:numId w:val="6"/>
              </w:numPr>
              <w:spacing w:after="0" w:line="240" w:lineRule="auto"/>
              <w:ind w:left="601"/>
              <w:contextualSpacing w:val="0"/>
              <w:jc w:val="both"/>
              <w:rPr>
                <w:rFonts w:ascii="Arial" w:hAnsi="Arial"/>
                <w:sz w:val="24"/>
                <w:szCs w:val="24"/>
              </w:rPr>
            </w:pPr>
            <w:r w:rsidRPr="00BD4F70">
              <w:rPr>
                <w:rFonts w:ascii="Arial" w:hAnsi="Arial"/>
                <w:sz w:val="24"/>
                <w:szCs w:val="24"/>
              </w:rPr>
              <w:t>anticipated contingency allowances or variations</w:t>
            </w:r>
          </w:p>
          <w:p w14:paraId="4FEDD598" w14:textId="77777777" w:rsidR="0012430D" w:rsidRPr="00BD4F70" w:rsidDel="00DB5742" w:rsidRDefault="0012430D" w:rsidP="00BD4F70">
            <w:pPr>
              <w:pStyle w:val="ListParagraph"/>
              <w:numPr>
                <w:ilvl w:val="0"/>
                <w:numId w:val="6"/>
              </w:numPr>
              <w:spacing w:after="0" w:line="240" w:lineRule="auto"/>
              <w:ind w:left="601"/>
              <w:contextualSpacing w:val="0"/>
              <w:jc w:val="both"/>
              <w:rPr>
                <w:rFonts w:ascii="Arial" w:hAnsi="Arial"/>
                <w:sz w:val="24"/>
                <w:szCs w:val="24"/>
              </w:rPr>
            </w:pPr>
            <w:r w:rsidRPr="00BD4F70">
              <w:rPr>
                <w:rFonts w:ascii="Arial" w:hAnsi="Arial"/>
                <w:sz w:val="24"/>
                <w:szCs w:val="24"/>
              </w:rPr>
              <w:lastRenderedPageBreak/>
              <w:t>all other known, anticipated and reasonably foreseeable costs.</w:t>
            </w:r>
          </w:p>
        </w:tc>
      </w:tr>
      <w:tr w:rsidR="0012430D" w:rsidRPr="00BD4F70" w14:paraId="6726C5FA" w14:textId="77777777" w:rsidTr="00BD4F70">
        <w:tc>
          <w:tcPr>
            <w:tcW w:w="2410" w:type="dxa"/>
            <w:shd w:val="clear" w:color="auto" w:fill="auto"/>
            <w:vAlign w:val="center"/>
          </w:tcPr>
          <w:p w14:paraId="045C85B1" w14:textId="77777777" w:rsidR="0012430D" w:rsidRPr="00BD4F70" w:rsidRDefault="0012430D" w:rsidP="00BD4F70">
            <w:pPr>
              <w:tabs>
                <w:tab w:val="left" w:pos="284"/>
              </w:tabs>
              <w:rPr>
                <w:rFonts w:eastAsia="Calibri" w:cs="Arial"/>
              </w:rPr>
            </w:pPr>
            <w:r w:rsidRPr="00BD4F70">
              <w:rPr>
                <w:rFonts w:eastAsia="Calibri" w:cs="Arial"/>
              </w:rPr>
              <w:lastRenderedPageBreak/>
              <w:t>Value for Money (VFM)</w:t>
            </w:r>
          </w:p>
        </w:tc>
        <w:tc>
          <w:tcPr>
            <w:tcW w:w="7229" w:type="dxa"/>
            <w:shd w:val="clear" w:color="auto" w:fill="auto"/>
            <w:vAlign w:val="center"/>
          </w:tcPr>
          <w:p w14:paraId="6C819D0E" w14:textId="77777777" w:rsidR="0012430D" w:rsidRPr="00BD4F70" w:rsidRDefault="0012430D" w:rsidP="00BD4F70">
            <w:pPr>
              <w:jc w:val="both"/>
              <w:rPr>
                <w:rFonts w:eastAsia="Calibri" w:cs="Arial"/>
              </w:rPr>
            </w:pPr>
            <w:r w:rsidRPr="00BD4F70">
              <w:rPr>
                <w:rFonts w:eastAsia="Calibri" w:cs="Arial"/>
              </w:rPr>
              <w:t xml:space="preserve">Value for Money in procurement is about selecting the supply of goods, services and works </w:t>
            </w:r>
            <w:proofErr w:type="gramStart"/>
            <w:r w:rsidRPr="00BD4F70">
              <w:rPr>
                <w:rFonts w:eastAsia="Calibri" w:cs="Arial"/>
              </w:rPr>
              <w:t>taking into account</w:t>
            </w:r>
            <w:proofErr w:type="gramEnd"/>
            <w:r w:rsidRPr="00BD4F70">
              <w:rPr>
                <w:rFonts w:eastAsia="Calibri" w:cs="Arial"/>
              </w:rPr>
              <w:t xml:space="preserve"> both cost and non-cost factors including:</w:t>
            </w:r>
          </w:p>
          <w:p w14:paraId="43732669" w14:textId="77777777" w:rsidR="0012430D" w:rsidRPr="00BD4F70" w:rsidRDefault="0012430D" w:rsidP="00BD4F70">
            <w:pPr>
              <w:pStyle w:val="ListParagraph"/>
              <w:numPr>
                <w:ilvl w:val="0"/>
                <w:numId w:val="6"/>
              </w:numPr>
              <w:spacing w:after="0" w:line="240" w:lineRule="auto"/>
              <w:ind w:left="601"/>
              <w:contextualSpacing w:val="0"/>
              <w:jc w:val="both"/>
              <w:rPr>
                <w:rFonts w:ascii="Arial" w:hAnsi="Arial"/>
                <w:sz w:val="24"/>
                <w:szCs w:val="24"/>
              </w:rPr>
            </w:pPr>
            <w:r w:rsidRPr="00BD4F70">
              <w:rPr>
                <w:rFonts w:ascii="Arial" w:hAnsi="Arial"/>
                <w:sz w:val="24"/>
                <w:szCs w:val="24"/>
              </w:rPr>
              <w:t>contribution to the advancement of Council’s priorities</w:t>
            </w:r>
          </w:p>
          <w:p w14:paraId="33955B98" w14:textId="77777777" w:rsidR="0012430D" w:rsidRPr="00BD4F70" w:rsidRDefault="0012430D" w:rsidP="00BD4F70">
            <w:pPr>
              <w:pStyle w:val="ListParagraph"/>
              <w:numPr>
                <w:ilvl w:val="0"/>
                <w:numId w:val="6"/>
              </w:numPr>
              <w:spacing w:after="0" w:line="240" w:lineRule="auto"/>
              <w:ind w:left="601"/>
              <w:contextualSpacing w:val="0"/>
              <w:jc w:val="both"/>
              <w:rPr>
                <w:rFonts w:ascii="Arial" w:hAnsi="Arial"/>
                <w:sz w:val="24"/>
                <w:szCs w:val="24"/>
              </w:rPr>
            </w:pPr>
            <w:r w:rsidRPr="00BD4F70">
              <w:rPr>
                <w:rFonts w:ascii="Arial" w:hAnsi="Arial"/>
                <w:sz w:val="24"/>
                <w:szCs w:val="24"/>
              </w:rPr>
              <w:t>non-cost factors such as fitness for purpose, quality, service and support</w:t>
            </w:r>
          </w:p>
          <w:p w14:paraId="03E79AB5" w14:textId="77777777" w:rsidR="0012430D" w:rsidRPr="00BD4F70" w:rsidRDefault="0012430D" w:rsidP="00BD4F70">
            <w:pPr>
              <w:pStyle w:val="ListParagraph"/>
              <w:numPr>
                <w:ilvl w:val="0"/>
                <w:numId w:val="6"/>
              </w:numPr>
              <w:tabs>
                <w:tab w:val="left" w:pos="284"/>
              </w:tabs>
              <w:spacing w:after="0" w:line="240" w:lineRule="auto"/>
              <w:ind w:left="601"/>
              <w:contextualSpacing w:val="0"/>
              <w:jc w:val="both"/>
              <w:rPr>
                <w:rFonts w:ascii="Arial" w:hAnsi="Arial"/>
                <w:sz w:val="24"/>
                <w:szCs w:val="24"/>
              </w:rPr>
            </w:pPr>
            <w:r w:rsidRPr="00BD4F70">
              <w:rPr>
                <w:rFonts w:ascii="Arial" w:hAnsi="Arial"/>
                <w:sz w:val="24"/>
                <w:szCs w:val="24"/>
              </w:rPr>
              <w:t>cost-related factors including whole-of-life costs and transaction costs associated with acquiring, using, holding, maintaining and disposing of the goods, services or works.</w:t>
            </w:r>
          </w:p>
        </w:tc>
      </w:tr>
    </w:tbl>
    <w:p w14:paraId="4A940E91" w14:textId="7DFF813E" w:rsidR="0012430D" w:rsidRPr="001526AE" w:rsidRDefault="0012430D" w:rsidP="0012430D">
      <w:pPr>
        <w:pStyle w:val="ListParagraph"/>
        <w:spacing w:after="0" w:line="240" w:lineRule="auto"/>
        <w:ind w:left="0"/>
        <w:jc w:val="both"/>
        <w:rPr>
          <w:rFonts w:ascii="Arial" w:hAnsi="Arial"/>
          <w:b/>
          <w:bCs/>
          <w:sz w:val="24"/>
          <w:szCs w:val="24"/>
        </w:rPr>
      </w:pPr>
    </w:p>
    <w:p w14:paraId="0FA71A1C" w14:textId="77777777" w:rsidR="0012430D" w:rsidRPr="001526AE" w:rsidRDefault="0012430D" w:rsidP="00BD4F70">
      <w:pPr>
        <w:pStyle w:val="ListParagraph"/>
        <w:numPr>
          <w:ilvl w:val="0"/>
          <w:numId w:val="2"/>
        </w:numPr>
        <w:spacing w:after="0" w:line="240" w:lineRule="auto"/>
        <w:jc w:val="both"/>
        <w:outlineLvl w:val="0"/>
        <w:rPr>
          <w:rFonts w:ascii="Arial" w:hAnsi="Arial"/>
          <w:b/>
          <w:bCs/>
          <w:sz w:val="28"/>
          <w:szCs w:val="28"/>
        </w:rPr>
      </w:pPr>
      <w:bookmarkStart w:id="11" w:name="_Toc79479785"/>
      <w:r w:rsidRPr="001526AE">
        <w:rPr>
          <w:rFonts w:ascii="Arial" w:hAnsi="Arial"/>
          <w:b/>
          <w:bCs/>
          <w:sz w:val="28"/>
          <w:szCs w:val="28"/>
        </w:rPr>
        <w:t>Purpose</w:t>
      </w:r>
      <w:bookmarkEnd w:id="11"/>
    </w:p>
    <w:p w14:paraId="18A14FC8" w14:textId="77777777" w:rsidR="0012430D" w:rsidRPr="001526AE" w:rsidRDefault="0012430D" w:rsidP="0012430D">
      <w:pPr>
        <w:jc w:val="both"/>
        <w:rPr>
          <w:rFonts w:cs="Arial"/>
        </w:rPr>
      </w:pPr>
    </w:p>
    <w:p w14:paraId="7F7E7A8D" w14:textId="77777777" w:rsidR="0012430D" w:rsidRPr="001526AE" w:rsidRDefault="0012430D" w:rsidP="0012430D">
      <w:pPr>
        <w:jc w:val="both"/>
        <w:rPr>
          <w:rFonts w:cs="Arial"/>
        </w:rPr>
      </w:pPr>
      <w:r w:rsidRPr="001526AE">
        <w:rPr>
          <w:rFonts w:cs="Arial"/>
        </w:rPr>
        <w:t xml:space="preserve">The Council purchases goods, services and works to support service delivery and the maintenance and development of infrastructure. The Council is required under sections 108 and 109 of the </w:t>
      </w:r>
      <w:r w:rsidRPr="001526AE">
        <w:rPr>
          <w:rFonts w:cs="Arial"/>
          <w:i/>
          <w:iCs/>
        </w:rPr>
        <w:t>Local Government Act 2020</w:t>
      </w:r>
      <w:r w:rsidRPr="001526AE">
        <w:rPr>
          <w:rFonts w:cs="Arial"/>
        </w:rPr>
        <w:t xml:space="preserve"> (the Act) to prepare, adopt and comply with its procurement policy. In accordance with the Act, this policy sets out the key principles, processes and procedures applied to all purchases of goods, services and works by Council.</w:t>
      </w:r>
    </w:p>
    <w:p w14:paraId="32307DB1" w14:textId="77777777" w:rsidR="0012430D" w:rsidRPr="001526AE" w:rsidRDefault="0012430D" w:rsidP="0012430D">
      <w:pPr>
        <w:jc w:val="both"/>
        <w:rPr>
          <w:rFonts w:cs="Arial"/>
        </w:rPr>
      </w:pPr>
    </w:p>
    <w:p w14:paraId="0952BC8E" w14:textId="77777777" w:rsidR="0012430D" w:rsidRPr="001526AE" w:rsidRDefault="0012430D" w:rsidP="00BD4F70">
      <w:pPr>
        <w:pStyle w:val="ListParagraph"/>
        <w:numPr>
          <w:ilvl w:val="0"/>
          <w:numId w:val="2"/>
        </w:numPr>
        <w:spacing w:after="0" w:line="240" w:lineRule="auto"/>
        <w:jc w:val="both"/>
        <w:outlineLvl w:val="0"/>
        <w:rPr>
          <w:rFonts w:ascii="Arial" w:hAnsi="Arial"/>
          <w:b/>
          <w:bCs/>
          <w:sz w:val="28"/>
          <w:szCs w:val="28"/>
        </w:rPr>
      </w:pPr>
      <w:bookmarkStart w:id="12" w:name="_Toc79479786"/>
      <w:r w:rsidRPr="001526AE">
        <w:rPr>
          <w:rFonts w:ascii="Arial" w:hAnsi="Arial"/>
          <w:b/>
          <w:bCs/>
          <w:sz w:val="28"/>
          <w:szCs w:val="28"/>
        </w:rPr>
        <w:t>Applicability</w:t>
      </w:r>
      <w:bookmarkEnd w:id="12"/>
    </w:p>
    <w:p w14:paraId="4618517A" w14:textId="77777777" w:rsidR="0012430D" w:rsidRPr="001526AE" w:rsidRDefault="0012430D" w:rsidP="0012430D">
      <w:pPr>
        <w:jc w:val="both"/>
        <w:rPr>
          <w:rFonts w:cs="Arial"/>
        </w:rPr>
      </w:pPr>
    </w:p>
    <w:p w14:paraId="0086A73E" w14:textId="3B0AD21C" w:rsidR="0012430D" w:rsidRDefault="0012430D" w:rsidP="0012430D">
      <w:pPr>
        <w:jc w:val="both"/>
        <w:rPr>
          <w:rFonts w:cs="Arial"/>
        </w:rPr>
      </w:pPr>
      <w:r w:rsidRPr="001526AE">
        <w:rPr>
          <w:rFonts w:cs="Arial"/>
        </w:rPr>
        <w:t>This Policy has been developed for the South Eastern Regional Group of Councils and will apply to Councils party to this policy.</w:t>
      </w:r>
      <w:r w:rsidR="004A00A3">
        <w:rPr>
          <w:rFonts w:cs="Arial"/>
        </w:rPr>
        <w:t xml:space="preserve"> </w:t>
      </w:r>
      <w:r w:rsidRPr="001526AE">
        <w:rPr>
          <w:rFonts w:cs="Arial"/>
        </w:rPr>
        <w:t>This Policy applies to all contracting and procurement activities conducted at each Council and is applicable to all Councillors, Council Staff and other persons undertaking procurement on Council’s behalf.</w:t>
      </w:r>
    </w:p>
    <w:p w14:paraId="5ED98AEE" w14:textId="77777777" w:rsidR="004A00A3" w:rsidRPr="001526AE" w:rsidRDefault="004A00A3" w:rsidP="0012430D">
      <w:pPr>
        <w:jc w:val="both"/>
        <w:rPr>
          <w:rFonts w:cs="Arial"/>
        </w:rPr>
      </w:pPr>
    </w:p>
    <w:p w14:paraId="48CAAB19" w14:textId="292B406F" w:rsidR="0012430D" w:rsidRDefault="0012430D" w:rsidP="0012430D">
      <w:pPr>
        <w:jc w:val="both"/>
        <w:rPr>
          <w:rFonts w:cs="Arial"/>
        </w:rPr>
      </w:pPr>
      <w:r w:rsidRPr="001526AE">
        <w:rPr>
          <w:rFonts w:cs="Arial"/>
        </w:rPr>
        <w:t>It is recognised this will enhance achievement of each Council’s objectives such as sustainable and socially responsible procurement, supporting local economies and obtaining Value for Money, leading to a better result in the provision of services for the community.</w:t>
      </w:r>
    </w:p>
    <w:p w14:paraId="7B53A801" w14:textId="77777777" w:rsidR="004A00A3" w:rsidRPr="001526AE" w:rsidRDefault="004A00A3" w:rsidP="0012430D">
      <w:pPr>
        <w:jc w:val="both"/>
        <w:rPr>
          <w:rFonts w:cs="Arial"/>
        </w:rPr>
      </w:pPr>
    </w:p>
    <w:p w14:paraId="2212B30E" w14:textId="77777777" w:rsidR="0012430D" w:rsidRPr="001526AE" w:rsidRDefault="0012430D" w:rsidP="0012430D">
      <w:pPr>
        <w:jc w:val="both"/>
        <w:rPr>
          <w:rFonts w:cs="Arial"/>
        </w:rPr>
      </w:pPr>
      <w:r w:rsidRPr="001526AE">
        <w:rPr>
          <w:rFonts w:cs="Arial"/>
        </w:rPr>
        <w:t xml:space="preserve">This Procurement Policy provides direction on the conduct of procurement activities throughout the sourcing, management and disposal phases. It also covers the general procurement framework but does not extend to the related accounts payable processes. </w:t>
      </w:r>
    </w:p>
    <w:p w14:paraId="51D70756" w14:textId="77777777" w:rsidR="004A00A3" w:rsidRDefault="004A00A3" w:rsidP="0012430D">
      <w:pPr>
        <w:jc w:val="both"/>
        <w:rPr>
          <w:rFonts w:cs="Arial"/>
        </w:rPr>
      </w:pPr>
    </w:p>
    <w:p w14:paraId="426BDE47" w14:textId="53612BB8" w:rsidR="0012430D" w:rsidRPr="001526AE" w:rsidRDefault="0012430D" w:rsidP="0012430D">
      <w:pPr>
        <w:jc w:val="both"/>
        <w:rPr>
          <w:rFonts w:cs="Arial"/>
        </w:rPr>
      </w:pPr>
      <w:r w:rsidRPr="001526AE">
        <w:rPr>
          <w:rFonts w:cs="Arial"/>
        </w:rPr>
        <w:t xml:space="preserve">Each Council must comply with this Procurement Policy before </w:t>
      </w:r>
      <w:proofErr w:type="gramStart"/>
      <w:r w:rsidRPr="001526AE">
        <w:rPr>
          <w:rFonts w:cs="Arial"/>
        </w:rPr>
        <w:t>entering into</w:t>
      </w:r>
      <w:proofErr w:type="gramEnd"/>
      <w:r w:rsidRPr="001526AE">
        <w:rPr>
          <w:rFonts w:cs="Arial"/>
        </w:rPr>
        <w:t xml:space="preserve"> a contract for the purchase of goods or services or the carrying out of works. </w:t>
      </w:r>
    </w:p>
    <w:p w14:paraId="3F3B1A7E" w14:textId="77777777" w:rsidR="0012430D" w:rsidRPr="001526AE" w:rsidRDefault="0012430D" w:rsidP="0012430D">
      <w:pPr>
        <w:tabs>
          <w:tab w:val="left" w:pos="284"/>
        </w:tabs>
        <w:jc w:val="both"/>
        <w:rPr>
          <w:rFonts w:cs="Arial"/>
          <w:b/>
          <w:bCs/>
        </w:rPr>
      </w:pPr>
    </w:p>
    <w:p w14:paraId="59741F4D" w14:textId="77777777" w:rsidR="0012430D" w:rsidRPr="001526AE" w:rsidRDefault="0012430D" w:rsidP="00BD4F70">
      <w:pPr>
        <w:pStyle w:val="ListParagraph"/>
        <w:numPr>
          <w:ilvl w:val="0"/>
          <w:numId w:val="2"/>
        </w:numPr>
        <w:spacing w:after="0" w:line="240" w:lineRule="auto"/>
        <w:jc w:val="both"/>
        <w:outlineLvl w:val="0"/>
        <w:rPr>
          <w:rFonts w:ascii="Arial" w:hAnsi="Arial"/>
          <w:b/>
          <w:bCs/>
          <w:sz w:val="28"/>
          <w:szCs w:val="28"/>
        </w:rPr>
      </w:pPr>
      <w:bookmarkStart w:id="13" w:name="_Toc79479787"/>
      <w:r w:rsidRPr="001526AE">
        <w:rPr>
          <w:rFonts w:ascii="Arial" w:hAnsi="Arial"/>
          <w:b/>
          <w:bCs/>
          <w:sz w:val="28"/>
          <w:szCs w:val="28"/>
        </w:rPr>
        <w:t>Guiding Principles</w:t>
      </w:r>
      <w:bookmarkEnd w:id="13"/>
    </w:p>
    <w:p w14:paraId="56E1AA68" w14:textId="77777777" w:rsidR="0012430D" w:rsidRPr="001526AE" w:rsidRDefault="0012430D" w:rsidP="0012430D">
      <w:pPr>
        <w:pStyle w:val="ListParagraph"/>
        <w:spacing w:after="0" w:line="240" w:lineRule="auto"/>
        <w:ind w:left="0"/>
        <w:jc w:val="both"/>
        <w:rPr>
          <w:rFonts w:ascii="Arial" w:hAnsi="Arial"/>
          <w:b/>
          <w:bCs/>
          <w:sz w:val="24"/>
          <w:szCs w:val="24"/>
        </w:rPr>
      </w:pPr>
    </w:p>
    <w:p w14:paraId="2A534507" w14:textId="77777777" w:rsidR="0012430D" w:rsidRPr="001526AE" w:rsidRDefault="0012430D" w:rsidP="0012430D">
      <w:pPr>
        <w:jc w:val="both"/>
        <w:rPr>
          <w:rFonts w:cs="Arial"/>
        </w:rPr>
      </w:pPr>
      <w:r w:rsidRPr="001526AE">
        <w:rPr>
          <w:rFonts w:cs="Arial"/>
        </w:rPr>
        <w:t>Council's procurement processes shall be based on the following principles, irrespective of the value and complexity of that procurement:</w:t>
      </w:r>
    </w:p>
    <w:p w14:paraId="578BF0F0" w14:textId="77777777" w:rsidR="0012430D" w:rsidRPr="001526AE" w:rsidRDefault="0012430D" w:rsidP="0012430D">
      <w:pPr>
        <w:jc w:val="both"/>
        <w:rPr>
          <w:rFonts w:cs="Arial"/>
          <w:b/>
          <w:bCs/>
        </w:rPr>
      </w:pPr>
      <w:bookmarkStart w:id="14" w:name="_Toc10024860"/>
    </w:p>
    <w:p w14:paraId="2EA70766" w14:textId="77777777" w:rsidR="0012430D" w:rsidRPr="00BA548D" w:rsidRDefault="0012430D">
      <w:pPr>
        <w:pStyle w:val="Style4"/>
      </w:pPr>
      <w:bookmarkStart w:id="15" w:name="_Toc79479788"/>
      <w:r w:rsidRPr="00BA548D">
        <w:t>4.1</w:t>
      </w:r>
      <w:r w:rsidRPr="00BA548D">
        <w:tab/>
        <w:t>Strategic Procurement</w:t>
      </w:r>
      <w:bookmarkEnd w:id="14"/>
      <w:bookmarkEnd w:id="15"/>
    </w:p>
    <w:p w14:paraId="58D39039" w14:textId="77777777" w:rsidR="0012430D" w:rsidRPr="001526AE" w:rsidRDefault="0012430D" w:rsidP="0012430D">
      <w:pPr>
        <w:jc w:val="both"/>
        <w:rPr>
          <w:rFonts w:cs="Arial"/>
        </w:rPr>
      </w:pPr>
      <w:r w:rsidRPr="001526AE">
        <w:rPr>
          <w:rFonts w:cs="Arial"/>
        </w:rPr>
        <w:t xml:space="preserve">Council’s procurement processes will be based on the principles of Strategic Procurement. Planning for an individual procurement exercise will include consideration of aggregation opportunities, access to suppliers under existing contracts and analysis of alternative contract </w:t>
      </w:r>
      <w:r w:rsidRPr="001526AE">
        <w:rPr>
          <w:rFonts w:cs="Arial"/>
        </w:rPr>
        <w:lastRenderedPageBreak/>
        <w:t>models.  Guidance and procurement planning templates are available from the Procurement Unit.</w:t>
      </w:r>
    </w:p>
    <w:p w14:paraId="2B87762C" w14:textId="77777777" w:rsidR="004A00A3" w:rsidRPr="001526AE" w:rsidRDefault="004A00A3" w:rsidP="0012430D">
      <w:pPr>
        <w:jc w:val="both"/>
        <w:rPr>
          <w:rFonts w:cs="Arial"/>
        </w:rPr>
      </w:pPr>
    </w:p>
    <w:p w14:paraId="7D5959F8" w14:textId="77777777" w:rsidR="0012430D" w:rsidRPr="001526AE" w:rsidRDefault="0012430D">
      <w:pPr>
        <w:pStyle w:val="Style4"/>
      </w:pPr>
      <w:bookmarkStart w:id="16" w:name="_Toc10024861"/>
      <w:bookmarkStart w:id="17" w:name="_Toc79479789"/>
      <w:r w:rsidRPr="001526AE">
        <w:t>4.2</w:t>
      </w:r>
      <w:r w:rsidRPr="001526AE">
        <w:tab/>
      </w:r>
      <w:bookmarkEnd w:id="16"/>
      <w:r w:rsidRPr="001526AE">
        <w:t>Value for Money</w:t>
      </w:r>
      <w:bookmarkEnd w:id="17"/>
      <w:r w:rsidRPr="001526AE">
        <w:t xml:space="preserve"> </w:t>
      </w:r>
    </w:p>
    <w:p w14:paraId="366F4389" w14:textId="507F530C" w:rsidR="0012430D" w:rsidRDefault="0012430D" w:rsidP="0012430D">
      <w:pPr>
        <w:jc w:val="both"/>
        <w:rPr>
          <w:rFonts w:cs="Arial"/>
        </w:rPr>
      </w:pPr>
      <w:r w:rsidRPr="001526AE">
        <w:rPr>
          <w:rFonts w:cs="Arial"/>
        </w:rPr>
        <w:t xml:space="preserve">Council will weigh the benefits of the procurement against the costs necessary for the optimum result for Council and the local community. While Council is not required to accept the lowest price, it is required to </w:t>
      </w:r>
      <w:proofErr w:type="gramStart"/>
      <w:r w:rsidRPr="001526AE">
        <w:rPr>
          <w:rFonts w:cs="Arial"/>
        </w:rPr>
        <w:t>take into account</w:t>
      </w:r>
      <w:proofErr w:type="gramEnd"/>
      <w:r w:rsidRPr="001526AE">
        <w:rPr>
          <w:rFonts w:cs="Arial"/>
        </w:rPr>
        <w:t xml:space="preserve"> issues of quality, cost, accessibility of the service and other factors relevant to both the overall objectives and the Act.</w:t>
      </w:r>
      <w:r w:rsidR="004A00A3">
        <w:rPr>
          <w:rFonts w:cs="Arial"/>
        </w:rPr>
        <w:t xml:space="preserve"> </w:t>
      </w:r>
      <w:r w:rsidRPr="001526AE">
        <w:rPr>
          <w:rFonts w:cs="Arial"/>
        </w:rPr>
        <w:t xml:space="preserve">Value for Money may not mean the lowest price. In terms of the contracting process, Value for Money requires Council to apply appropriate weighting for quality and price with as much transparency as is reasonably achievable. In this context, price should </w:t>
      </w:r>
      <w:proofErr w:type="gramStart"/>
      <w:r w:rsidRPr="001526AE">
        <w:rPr>
          <w:rFonts w:cs="Arial"/>
        </w:rPr>
        <w:t>take into account</w:t>
      </w:r>
      <w:proofErr w:type="gramEnd"/>
      <w:r w:rsidRPr="001526AE">
        <w:rPr>
          <w:rFonts w:cs="Arial"/>
        </w:rPr>
        <w:t xml:space="preserve"> the whole life cost of the provision as far as is practicable.</w:t>
      </w:r>
    </w:p>
    <w:p w14:paraId="3FA1E6E6" w14:textId="77777777" w:rsidR="004A00A3" w:rsidRPr="001526AE" w:rsidRDefault="004A00A3" w:rsidP="0012430D">
      <w:pPr>
        <w:jc w:val="both"/>
        <w:rPr>
          <w:rFonts w:cs="Arial"/>
        </w:rPr>
      </w:pPr>
    </w:p>
    <w:p w14:paraId="657E9F0E" w14:textId="77777777" w:rsidR="0012430D" w:rsidRPr="001526AE" w:rsidRDefault="0012430D" w:rsidP="0012430D">
      <w:pPr>
        <w:jc w:val="both"/>
        <w:rPr>
          <w:rFonts w:cs="Arial"/>
        </w:rPr>
      </w:pPr>
      <w:r w:rsidRPr="001526AE">
        <w:rPr>
          <w:rFonts w:cs="Arial"/>
        </w:rPr>
        <w:t xml:space="preserve">To achieve Value for Money for the community, Council will look beyond upfront costs to make purchasing decisions based on the entire life cycle of goods and services or works, and </w:t>
      </w:r>
      <w:proofErr w:type="gramStart"/>
      <w:r w:rsidRPr="001526AE">
        <w:rPr>
          <w:rFonts w:cs="Arial"/>
        </w:rPr>
        <w:t>take into account</w:t>
      </w:r>
      <w:proofErr w:type="gramEnd"/>
      <w:r w:rsidRPr="001526AE">
        <w:rPr>
          <w:rFonts w:cs="Arial"/>
        </w:rPr>
        <w:t xml:space="preserve"> related costs, environmental/circular economy and social risks and benefits, and broader social and environmental implications.</w:t>
      </w:r>
    </w:p>
    <w:p w14:paraId="18C2316B" w14:textId="77777777" w:rsidR="004A00A3" w:rsidRDefault="004A00A3" w:rsidP="0012430D">
      <w:pPr>
        <w:spacing w:after="120"/>
        <w:jc w:val="both"/>
        <w:rPr>
          <w:rFonts w:cs="Arial"/>
        </w:rPr>
      </w:pPr>
    </w:p>
    <w:p w14:paraId="45A8D672" w14:textId="4123E2D7" w:rsidR="0012430D" w:rsidRPr="001526AE" w:rsidRDefault="0012430D" w:rsidP="0012430D">
      <w:pPr>
        <w:spacing w:after="120"/>
        <w:jc w:val="both"/>
        <w:rPr>
          <w:rFonts w:cs="Arial"/>
        </w:rPr>
      </w:pPr>
      <w:r w:rsidRPr="001526AE">
        <w:rPr>
          <w:rFonts w:cs="Arial"/>
        </w:rPr>
        <w:t>Council will seek to conduct sustainable procurement through measures including, but not limited to:</w:t>
      </w:r>
    </w:p>
    <w:p w14:paraId="79379EA4" w14:textId="77777777" w:rsidR="0012430D" w:rsidRPr="001526AE" w:rsidRDefault="0012430D" w:rsidP="00BD4F70">
      <w:pPr>
        <w:pStyle w:val="ListParagraph"/>
        <w:numPr>
          <w:ilvl w:val="0"/>
          <w:numId w:val="10"/>
        </w:numPr>
        <w:spacing w:after="0" w:line="240" w:lineRule="auto"/>
        <w:jc w:val="both"/>
        <w:rPr>
          <w:rFonts w:ascii="Arial" w:hAnsi="Arial"/>
          <w:sz w:val="24"/>
          <w:szCs w:val="24"/>
        </w:rPr>
      </w:pPr>
      <w:r w:rsidRPr="001526AE">
        <w:rPr>
          <w:rFonts w:ascii="Arial" w:hAnsi="Arial"/>
          <w:sz w:val="24"/>
          <w:szCs w:val="24"/>
        </w:rPr>
        <w:t xml:space="preserve">adopting strategies to avoid unnecessary consumption and manage demand; </w:t>
      </w:r>
    </w:p>
    <w:p w14:paraId="65CDE180" w14:textId="77777777" w:rsidR="0012430D" w:rsidRPr="001526AE" w:rsidRDefault="0012430D" w:rsidP="00BD4F70">
      <w:pPr>
        <w:pStyle w:val="ListParagraph"/>
        <w:numPr>
          <w:ilvl w:val="0"/>
          <w:numId w:val="10"/>
        </w:numPr>
        <w:spacing w:after="0" w:line="240" w:lineRule="auto"/>
        <w:jc w:val="both"/>
        <w:rPr>
          <w:rFonts w:ascii="Arial" w:hAnsi="Arial"/>
          <w:sz w:val="24"/>
          <w:szCs w:val="24"/>
        </w:rPr>
      </w:pPr>
      <w:r w:rsidRPr="001526AE">
        <w:rPr>
          <w:rFonts w:ascii="Arial" w:hAnsi="Arial"/>
          <w:sz w:val="24"/>
          <w:szCs w:val="24"/>
        </w:rPr>
        <w:t xml:space="preserve">giving consideration to the purchase of goods and infrastructure that can be reused, repaired and recycled, and that include recycled </w:t>
      </w:r>
      <w:proofErr w:type="gramStart"/>
      <w:r w:rsidRPr="001526AE">
        <w:rPr>
          <w:rFonts w:ascii="Arial" w:hAnsi="Arial"/>
          <w:sz w:val="24"/>
          <w:szCs w:val="24"/>
        </w:rPr>
        <w:t>content;</w:t>
      </w:r>
      <w:proofErr w:type="gramEnd"/>
      <w:r w:rsidRPr="001526AE">
        <w:rPr>
          <w:rFonts w:ascii="Arial" w:hAnsi="Arial"/>
          <w:sz w:val="24"/>
          <w:szCs w:val="24"/>
        </w:rPr>
        <w:t xml:space="preserve"> </w:t>
      </w:r>
    </w:p>
    <w:p w14:paraId="2650E94E" w14:textId="77777777" w:rsidR="0012430D" w:rsidRPr="001526AE" w:rsidRDefault="0012430D" w:rsidP="00BD4F70">
      <w:pPr>
        <w:pStyle w:val="ListParagraph"/>
        <w:numPr>
          <w:ilvl w:val="0"/>
          <w:numId w:val="10"/>
        </w:numPr>
        <w:spacing w:after="0" w:line="240" w:lineRule="auto"/>
        <w:jc w:val="both"/>
        <w:rPr>
          <w:rFonts w:ascii="Arial" w:hAnsi="Arial"/>
          <w:sz w:val="24"/>
          <w:szCs w:val="24"/>
        </w:rPr>
      </w:pPr>
      <w:r w:rsidRPr="001526AE">
        <w:rPr>
          <w:rFonts w:ascii="Arial" w:hAnsi="Arial"/>
          <w:sz w:val="24"/>
          <w:szCs w:val="24"/>
        </w:rPr>
        <w:t xml:space="preserve">giving consideration to the purchase of goods, services or works that benefit local suppliers or social </w:t>
      </w:r>
      <w:proofErr w:type="gramStart"/>
      <w:r w:rsidRPr="001526AE">
        <w:rPr>
          <w:rFonts w:ascii="Arial" w:hAnsi="Arial"/>
          <w:sz w:val="24"/>
          <w:szCs w:val="24"/>
        </w:rPr>
        <w:t>enterprises;</w:t>
      </w:r>
      <w:proofErr w:type="gramEnd"/>
    </w:p>
    <w:p w14:paraId="09132E34" w14:textId="77777777" w:rsidR="0012430D" w:rsidRPr="001526AE" w:rsidRDefault="0012430D" w:rsidP="00BD4F70">
      <w:pPr>
        <w:pStyle w:val="ListParagraph"/>
        <w:numPr>
          <w:ilvl w:val="0"/>
          <w:numId w:val="10"/>
        </w:numPr>
        <w:spacing w:after="0" w:line="240" w:lineRule="auto"/>
        <w:jc w:val="both"/>
        <w:rPr>
          <w:rFonts w:ascii="Arial" w:hAnsi="Arial"/>
          <w:sz w:val="24"/>
          <w:szCs w:val="24"/>
        </w:rPr>
      </w:pPr>
      <w:r w:rsidRPr="001526AE">
        <w:rPr>
          <w:rFonts w:ascii="Arial" w:hAnsi="Arial"/>
          <w:sz w:val="24"/>
          <w:szCs w:val="24"/>
        </w:rPr>
        <w:t>minimising environmental impacts over the life of the goods and services by choosing products or services that have lower adverse impacts associated with their production, use or disposal;</w:t>
      </w:r>
    </w:p>
    <w:p w14:paraId="3FE044B3" w14:textId="77777777" w:rsidR="0012430D" w:rsidRPr="001526AE" w:rsidRDefault="0012430D" w:rsidP="00BD4F70">
      <w:pPr>
        <w:pStyle w:val="ListParagraph"/>
        <w:numPr>
          <w:ilvl w:val="0"/>
          <w:numId w:val="10"/>
        </w:numPr>
        <w:spacing w:after="0" w:line="240" w:lineRule="auto"/>
        <w:jc w:val="both"/>
        <w:rPr>
          <w:rFonts w:ascii="Arial" w:hAnsi="Arial"/>
          <w:sz w:val="24"/>
          <w:szCs w:val="24"/>
        </w:rPr>
      </w:pPr>
      <w:r w:rsidRPr="001526AE">
        <w:rPr>
          <w:rFonts w:ascii="Arial" w:hAnsi="Arial"/>
          <w:sz w:val="24"/>
          <w:szCs w:val="24"/>
        </w:rPr>
        <w:t>fostering innovation in sustainable products and services through the design and implementation of procurements;</w:t>
      </w:r>
    </w:p>
    <w:p w14:paraId="19B86FA1" w14:textId="77777777" w:rsidR="0012430D" w:rsidRPr="001526AE" w:rsidRDefault="0012430D" w:rsidP="00BD4F70">
      <w:pPr>
        <w:pStyle w:val="ListParagraph"/>
        <w:numPr>
          <w:ilvl w:val="0"/>
          <w:numId w:val="10"/>
        </w:numPr>
        <w:spacing w:line="240" w:lineRule="auto"/>
        <w:contextualSpacing w:val="0"/>
        <w:jc w:val="both"/>
        <w:rPr>
          <w:rFonts w:ascii="Arial" w:hAnsi="Arial"/>
          <w:sz w:val="24"/>
          <w:szCs w:val="24"/>
        </w:rPr>
      </w:pPr>
      <w:r w:rsidRPr="001526AE">
        <w:rPr>
          <w:rFonts w:ascii="Arial" w:hAnsi="Arial"/>
          <w:sz w:val="24"/>
          <w:szCs w:val="24"/>
        </w:rPr>
        <w:t>ensuring that fair and ethical sourcing practices are applied and that suppliers are complying with socially responsible practices, including legislative obligations to employees.</w:t>
      </w:r>
    </w:p>
    <w:p w14:paraId="539F3CD8" w14:textId="77777777" w:rsidR="0012430D" w:rsidRPr="001526AE" w:rsidRDefault="0012430D" w:rsidP="0012430D">
      <w:pPr>
        <w:jc w:val="both"/>
        <w:rPr>
          <w:rFonts w:cs="Arial"/>
        </w:rPr>
      </w:pPr>
      <w:r w:rsidRPr="001526AE">
        <w:rPr>
          <w:rFonts w:cs="Arial"/>
        </w:rPr>
        <w:t>Achieving Value for Money shall be the basis of all procurement decisions within Council.</w:t>
      </w:r>
    </w:p>
    <w:p w14:paraId="1EEDFDA4" w14:textId="77777777" w:rsidR="0012430D" w:rsidRPr="001526AE" w:rsidRDefault="0012430D" w:rsidP="0012430D">
      <w:pPr>
        <w:jc w:val="both"/>
        <w:rPr>
          <w:rFonts w:cs="Arial"/>
        </w:rPr>
      </w:pPr>
    </w:p>
    <w:p w14:paraId="2B2847E2" w14:textId="77777777" w:rsidR="0012430D" w:rsidRPr="001526AE" w:rsidRDefault="0012430D">
      <w:pPr>
        <w:pStyle w:val="Style4"/>
      </w:pPr>
      <w:bookmarkStart w:id="18" w:name="_Toc76345034"/>
      <w:bookmarkStart w:id="19" w:name="_Toc76348389"/>
      <w:bookmarkStart w:id="20" w:name="_Toc79479790"/>
      <w:r w:rsidRPr="001526AE">
        <w:t>4.3</w:t>
      </w:r>
      <w:bookmarkEnd w:id="18"/>
      <w:bookmarkEnd w:id="19"/>
      <w:r w:rsidRPr="001526AE">
        <w:tab/>
        <w:t>Assessing the Evaluation Criteria - Value for Money</w:t>
      </w:r>
      <w:bookmarkEnd w:id="20"/>
      <w:r w:rsidRPr="001526AE">
        <w:t xml:space="preserve"> </w:t>
      </w:r>
    </w:p>
    <w:p w14:paraId="7FC62718" w14:textId="286659D8" w:rsidR="0012430D" w:rsidRDefault="0012430D" w:rsidP="00845705">
      <w:pPr>
        <w:jc w:val="both"/>
        <w:rPr>
          <w:rFonts w:cs="Arial"/>
        </w:rPr>
      </w:pPr>
      <w:r w:rsidRPr="001526AE">
        <w:rPr>
          <w:rFonts w:cs="Arial"/>
        </w:rPr>
        <w:t xml:space="preserve">Council’s procurement activities will be carried out </w:t>
      </w:r>
      <w:proofErr w:type="gramStart"/>
      <w:r w:rsidRPr="001526AE">
        <w:rPr>
          <w:rFonts w:cs="Arial"/>
        </w:rPr>
        <w:t>on the basis of</w:t>
      </w:r>
      <w:proofErr w:type="gramEnd"/>
      <w:r w:rsidRPr="001526AE">
        <w:rPr>
          <w:rFonts w:cs="Arial"/>
        </w:rPr>
        <w:t xml:space="preserve"> obtaining Value for Money consistent with acceptable quality, reliability and delivery considerations.</w:t>
      </w:r>
      <w:r w:rsidR="00845705">
        <w:rPr>
          <w:rFonts w:cs="Arial"/>
        </w:rPr>
        <w:t xml:space="preserve"> </w:t>
      </w:r>
      <w:r w:rsidRPr="001526AE">
        <w:rPr>
          <w:rFonts w:cs="Arial"/>
        </w:rPr>
        <w:t xml:space="preserve">Value for Money in Council procurement is about selecting the supply of goods, services and works </w:t>
      </w:r>
      <w:proofErr w:type="gramStart"/>
      <w:r w:rsidRPr="001526AE">
        <w:rPr>
          <w:rFonts w:cs="Arial"/>
        </w:rPr>
        <w:t>taking into account</w:t>
      </w:r>
      <w:proofErr w:type="gramEnd"/>
      <w:r w:rsidRPr="001526AE">
        <w:rPr>
          <w:rFonts w:cs="Arial"/>
        </w:rPr>
        <w:t xml:space="preserve"> both cost and non-cost factors including:</w:t>
      </w:r>
    </w:p>
    <w:p w14:paraId="79917687" w14:textId="77777777" w:rsidR="00845705" w:rsidRPr="001526AE" w:rsidRDefault="00845705" w:rsidP="00845705">
      <w:pPr>
        <w:jc w:val="both"/>
        <w:rPr>
          <w:rFonts w:cs="Arial"/>
        </w:rPr>
      </w:pPr>
    </w:p>
    <w:p w14:paraId="6FD6BC5A" w14:textId="77777777" w:rsidR="0012430D" w:rsidRPr="001526AE" w:rsidRDefault="0012430D" w:rsidP="00BD4F70">
      <w:pPr>
        <w:pStyle w:val="ListParagraph"/>
        <w:numPr>
          <w:ilvl w:val="0"/>
          <w:numId w:val="11"/>
        </w:numPr>
        <w:spacing w:after="0" w:line="240" w:lineRule="auto"/>
        <w:contextualSpacing w:val="0"/>
        <w:jc w:val="both"/>
        <w:rPr>
          <w:rFonts w:ascii="Arial" w:hAnsi="Arial"/>
          <w:sz w:val="24"/>
          <w:szCs w:val="24"/>
        </w:rPr>
      </w:pPr>
      <w:r w:rsidRPr="001526AE">
        <w:rPr>
          <w:rFonts w:ascii="Arial" w:hAnsi="Arial"/>
          <w:sz w:val="24"/>
          <w:szCs w:val="24"/>
        </w:rPr>
        <w:t>contribution to the advancement of Council’s priorities and objectives;</w:t>
      </w:r>
    </w:p>
    <w:p w14:paraId="1C04B39F" w14:textId="77777777" w:rsidR="0012430D" w:rsidRPr="001526AE" w:rsidRDefault="0012430D" w:rsidP="00BD4F70">
      <w:pPr>
        <w:pStyle w:val="ListParagraph"/>
        <w:numPr>
          <w:ilvl w:val="0"/>
          <w:numId w:val="11"/>
        </w:numPr>
        <w:spacing w:after="0" w:line="240" w:lineRule="auto"/>
        <w:contextualSpacing w:val="0"/>
        <w:jc w:val="both"/>
        <w:rPr>
          <w:rFonts w:ascii="Arial" w:hAnsi="Arial"/>
          <w:sz w:val="24"/>
          <w:szCs w:val="24"/>
        </w:rPr>
      </w:pPr>
      <w:r w:rsidRPr="001526AE">
        <w:rPr>
          <w:rFonts w:ascii="Arial" w:hAnsi="Arial"/>
          <w:sz w:val="24"/>
          <w:szCs w:val="24"/>
        </w:rPr>
        <w:t>non-cost factors such as fitness for purpose, quality, social and environmental impacts, service and support; and</w:t>
      </w:r>
    </w:p>
    <w:p w14:paraId="7B6B9607" w14:textId="77777777" w:rsidR="0012430D" w:rsidRPr="001526AE" w:rsidRDefault="0012430D" w:rsidP="00BD4F70">
      <w:pPr>
        <w:pStyle w:val="ListParagraph"/>
        <w:numPr>
          <w:ilvl w:val="0"/>
          <w:numId w:val="11"/>
        </w:numPr>
        <w:spacing w:line="240" w:lineRule="auto"/>
        <w:contextualSpacing w:val="0"/>
        <w:jc w:val="both"/>
        <w:rPr>
          <w:rFonts w:ascii="Arial" w:hAnsi="Arial"/>
          <w:sz w:val="24"/>
          <w:szCs w:val="24"/>
        </w:rPr>
      </w:pPr>
      <w:r w:rsidRPr="001526AE">
        <w:rPr>
          <w:rFonts w:ascii="Arial" w:hAnsi="Arial"/>
          <w:sz w:val="24"/>
          <w:szCs w:val="24"/>
        </w:rPr>
        <w:t>cost-related factors including whole-of-life costs and transaction costs associated with acquiring, using, holding, maintaining and disposing of the goods, services or works.</w:t>
      </w:r>
    </w:p>
    <w:p w14:paraId="1232408F" w14:textId="77777777" w:rsidR="005D3788" w:rsidRDefault="005D3788">
      <w:pPr>
        <w:rPr>
          <w:rFonts w:cs="Arial"/>
        </w:rPr>
      </w:pPr>
      <w:r>
        <w:rPr>
          <w:rFonts w:cs="Arial"/>
        </w:rPr>
        <w:br w:type="page"/>
      </w:r>
    </w:p>
    <w:p w14:paraId="69677E61" w14:textId="0F53856C" w:rsidR="0012430D" w:rsidRPr="001526AE" w:rsidRDefault="0012430D" w:rsidP="0012430D">
      <w:pPr>
        <w:spacing w:after="120"/>
        <w:jc w:val="both"/>
        <w:rPr>
          <w:rFonts w:cs="Arial"/>
        </w:rPr>
      </w:pPr>
      <w:r w:rsidRPr="001526AE">
        <w:rPr>
          <w:rFonts w:cs="Arial"/>
        </w:rPr>
        <w:lastRenderedPageBreak/>
        <w:t>Value for Money is best achieved by:</w:t>
      </w:r>
    </w:p>
    <w:p w14:paraId="4268488C" w14:textId="77777777" w:rsidR="0012430D" w:rsidRPr="001526AE" w:rsidRDefault="0012430D" w:rsidP="00BD4F70">
      <w:pPr>
        <w:pStyle w:val="ListParagraph"/>
        <w:numPr>
          <w:ilvl w:val="0"/>
          <w:numId w:val="12"/>
        </w:numPr>
        <w:spacing w:after="0" w:line="240" w:lineRule="auto"/>
        <w:contextualSpacing w:val="0"/>
        <w:jc w:val="both"/>
        <w:rPr>
          <w:rFonts w:ascii="Arial" w:hAnsi="Arial"/>
          <w:sz w:val="24"/>
          <w:szCs w:val="24"/>
        </w:rPr>
      </w:pPr>
      <w:r w:rsidRPr="001526AE">
        <w:rPr>
          <w:rFonts w:ascii="Arial" w:hAnsi="Arial"/>
          <w:sz w:val="24"/>
          <w:szCs w:val="24"/>
        </w:rPr>
        <w:t>developing, implementing and managing procurement strategies that support the co-ordination and streamlining of activities throughout the procurement lifecycle;</w:t>
      </w:r>
    </w:p>
    <w:p w14:paraId="35B3FF9F" w14:textId="77777777" w:rsidR="0012430D" w:rsidRPr="001526AE" w:rsidRDefault="0012430D" w:rsidP="00BD4F70">
      <w:pPr>
        <w:pStyle w:val="ListParagraph"/>
        <w:numPr>
          <w:ilvl w:val="0"/>
          <w:numId w:val="12"/>
        </w:numPr>
        <w:spacing w:after="0" w:line="240" w:lineRule="auto"/>
        <w:contextualSpacing w:val="0"/>
        <w:jc w:val="both"/>
        <w:rPr>
          <w:rFonts w:ascii="Arial" w:hAnsi="Arial"/>
          <w:sz w:val="24"/>
          <w:szCs w:val="24"/>
        </w:rPr>
      </w:pPr>
      <w:r w:rsidRPr="001526AE">
        <w:rPr>
          <w:rFonts w:ascii="Arial" w:hAnsi="Arial"/>
          <w:sz w:val="24"/>
          <w:szCs w:val="24"/>
        </w:rPr>
        <w:t>aggregating purchasing whenever possible; and</w:t>
      </w:r>
    </w:p>
    <w:p w14:paraId="55624BA8" w14:textId="77777777" w:rsidR="0012430D" w:rsidRPr="001526AE" w:rsidRDefault="0012430D" w:rsidP="00BD4F70">
      <w:pPr>
        <w:pStyle w:val="ListParagraph"/>
        <w:numPr>
          <w:ilvl w:val="0"/>
          <w:numId w:val="12"/>
        </w:numPr>
        <w:spacing w:line="240" w:lineRule="auto"/>
        <w:contextualSpacing w:val="0"/>
        <w:jc w:val="both"/>
        <w:rPr>
          <w:rFonts w:ascii="Arial" w:hAnsi="Arial"/>
          <w:sz w:val="24"/>
          <w:szCs w:val="24"/>
        </w:rPr>
      </w:pPr>
      <w:r w:rsidRPr="001526AE">
        <w:rPr>
          <w:rFonts w:ascii="Arial" w:hAnsi="Arial"/>
          <w:sz w:val="24"/>
          <w:szCs w:val="24"/>
        </w:rPr>
        <w:t>undertaking competitive procurement processes.</w:t>
      </w:r>
    </w:p>
    <w:p w14:paraId="36FD3E27" w14:textId="5C7D08AF" w:rsidR="0012430D" w:rsidRPr="001526AE" w:rsidRDefault="0012430D" w:rsidP="0012430D">
      <w:pPr>
        <w:spacing w:after="120"/>
        <w:jc w:val="both"/>
        <w:rPr>
          <w:rFonts w:cs="Arial"/>
        </w:rPr>
      </w:pPr>
      <w:r w:rsidRPr="001526AE">
        <w:rPr>
          <w:rFonts w:cs="Arial"/>
        </w:rPr>
        <w:t>Council may include the following evaluation criteria categories to determine whether a proposed contract provides Value for Money:</w:t>
      </w:r>
    </w:p>
    <w:p w14:paraId="2C463B01" w14:textId="77777777" w:rsidR="0012430D" w:rsidRPr="001526AE" w:rsidRDefault="0012430D" w:rsidP="00BD4F70">
      <w:pPr>
        <w:pStyle w:val="ListParagraph"/>
        <w:numPr>
          <w:ilvl w:val="0"/>
          <w:numId w:val="23"/>
        </w:numPr>
        <w:tabs>
          <w:tab w:val="left" w:pos="567"/>
          <w:tab w:val="left" w:pos="1560"/>
          <w:tab w:val="left" w:pos="8505"/>
        </w:tabs>
        <w:spacing w:after="0" w:line="240" w:lineRule="auto"/>
        <w:contextualSpacing w:val="0"/>
        <w:jc w:val="both"/>
        <w:rPr>
          <w:rFonts w:ascii="Arial" w:hAnsi="Arial"/>
          <w:sz w:val="24"/>
          <w:szCs w:val="24"/>
        </w:rPr>
      </w:pPr>
      <w:r w:rsidRPr="001526AE">
        <w:rPr>
          <w:rFonts w:ascii="Arial" w:hAnsi="Arial"/>
          <w:sz w:val="24"/>
          <w:szCs w:val="24"/>
        </w:rPr>
        <w:t>Mandatory Compliance criteria (</w:t>
      </w:r>
      <w:proofErr w:type="gramStart"/>
      <w:r w:rsidRPr="001526AE">
        <w:rPr>
          <w:rFonts w:ascii="Arial" w:hAnsi="Arial"/>
          <w:sz w:val="24"/>
          <w:szCs w:val="24"/>
        </w:rPr>
        <w:t>e.g.</w:t>
      </w:r>
      <w:proofErr w:type="gramEnd"/>
      <w:r w:rsidRPr="001526AE">
        <w:rPr>
          <w:rFonts w:ascii="Arial" w:hAnsi="Arial"/>
          <w:sz w:val="24"/>
          <w:szCs w:val="24"/>
        </w:rPr>
        <w:t xml:space="preserve"> ABN registration, Fair Work Act).</w:t>
      </w:r>
    </w:p>
    <w:p w14:paraId="1D52713A" w14:textId="77777777" w:rsidR="0012430D" w:rsidRPr="001526AE" w:rsidRDefault="0012430D" w:rsidP="00BD4F70">
      <w:pPr>
        <w:pStyle w:val="ListParagraph"/>
        <w:numPr>
          <w:ilvl w:val="0"/>
          <w:numId w:val="23"/>
        </w:numPr>
        <w:tabs>
          <w:tab w:val="left" w:pos="567"/>
          <w:tab w:val="left" w:pos="1560"/>
          <w:tab w:val="left" w:pos="8505"/>
        </w:tabs>
        <w:spacing w:after="0" w:line="240" w:lineRule="auto"/>
        <w:contextualSpacing w:val="0"/>
        <w:jc w:val="both"/>
        <w:rPr>
          <w:rFonts w:ascii="Arial" w:hAnsi="Arial"/>
          <w:sz w:val="24"/>
          <w:szCs w:val="24"/>
        </w:rPr>
      </w:pPr>
      <w:r w:rsidRPr="001526AE">
        <w:rPr>
          <w:rFonts w:ascii="Arial" w:hAnsi="Arial"/>
          <w:sz w:val="24"/>
          <w:szCs w:val="24"/>
        </w:rPr>
        <w:t>Tendered price.</w:t>
      </w:r>
    </w:p>
    <w:p w14:paraId="7ECE8C11" w14:textId="77777777" w:rsidR="0012430D" w:rsidRPr="001526AE" w:rsidRDefault="0012430D" w:rsidP="00BD4F70">
      <w:pPr>
        <w:pStyle w:val="ListParagraph"/>
        <w:numPr>
          <w:ilvl w:val="0"/>
          <w:numId w:val="23"/>
        </w:numPr>
        <w:tabs>
          <w:tab w:val="left" w:pos="567"/>
          <w:tab w:val="left" w:pos="1560"/>
          <w:tab w:val="left" w:pos="8505"/>
        </w:tabs>
        <w:spacing w:after="0" w:line="240" w:lineRule="auto"/>
        <w:ind w:left="1985" w:hanging="1265"/>
        <w:contextualSpacing w:val="0"/>
        <w:jc w:val="both"/>
        <w:rPr>
          <w:rFonts w:ascii="Arial" w:hAnsi="Arial"/>
          <w:sz w:val="24"/>
          <w:szCs w:val="24"/>
        </w:rPr>
      </w:pPr>
      <w:r w:rsidRPr="001526AE">
        <w:rPr>
          <w:rFonts w:ascii="Arial" w:hAnsi="Arial"/>
          <w:sz w:val="24"/>
          <w:szCs w:val="24"/>
        </w:rPr>
        <w:t>Capacity of the Tenderer to provide the Goods and/or Services and/or Works.</w:t>
      </w:r>
    </w:p>
    <w:p w14:paraId="54E06BC0" w14:textId="77777777" w:rsidR="0012430D" w:rsidRPr="001526AE" w:rsidRDefault="0012430D" w:rsidP="00BD4F70">
      <w:pPr>
        <w:pStyle w:val="ListParagraph"/>
        <w:numPr>
          <w:ilvl w:val="0"/>
          <w:numId w:val="23"/>
        </w:numPr>
        <w:tabs>
          <w:tab w:val="left" w:pos="567"/>
          <w:tab w:val="left" w:pos="720"/>
          <w:tab w:val="left" w:pos="1560"/>
          <w:tab w:val="left" w:pos="8505"/>
        </w:tabs>
        <w:spacing w:after="0" w:line="240" w:lineRule="auto"/>
        <w:ind w:left="1985" w:hanging="1265"/>
        <w:contextualSpacing w:val="0"/>
        <w:jc w:val="both"/>
        <w:rPr>
          <w:rFonts w:ascii="Arial" w:hAnsi="Arial"/>
          <w:sz w:val="24"/>
          <w:szCs w:val="24"/>
        </w:rPr>
      </w:pPr>
      <w:r w:rsidRPr="001526AE">
        <w:rPr>
          <w:rFonts w:ascii="Arial" w:hAnsi="Arial"/>
          <w:sz w:val="24"/>
          <w:szCs w:val="24"/>
        </w:rPr>
        <w:t xml:space="preserve">Capability of the Tenderer to provide the Goods and/or Services and/or Works. </w:t>
      </w:r>
    </w:p>
    <w:p w14:paraId="40927D17" w14:textId="77777777" w:rsidR="0012430D" w:rsidRPr="001526AE" w:rsidRDefault="0012430D" w:rsidP="00BD4F70">
      <w:pPr>
        <w:pStyle w:val="ListParagraph"/>
        <w:numPr>
          <w:ilvl w:val="0"/>
          <w:numId w:val="23"/>
        </w:numPr>
        <w:tabs>
          <w:tab w:val="left" w:pos="567"/>
          <w:tab w:val="left" w:pos="720"/>
          <w:tab w:val="left" w:pos="1560"/>
          <w:tab w:val="left" w:pos="8505"/>
        </w:tabs>
        <w:spacing w:after="0" w:line="240" w:lineRule="auto"/>
        <w:contextualSpacing w:val="0"/>
        <w:jc w:val="both"/>
        <w:rPr>
          <w:rFonts w:ascii="Arial" w:hAnsi="Arial"/>
          <w:sz w:val="24"/>
          <w:szCs w:val="24"/>
        </w:rPr>
      </w:pPr>
      <w:r w:rsidRPr="001526AE">
        <w:rPr>
          <w:rFonts w:ascii="Arial" w:hAnsi="Arial"/>
          <w:sz w:val="24"/>
          <w:szCs w:val="24"/>
        </w:rPr>
        <w:t>Demonstration of Sustainable Procurement Impact.</w:t>
      </w:r>
    </w:p>
    <w:p w14:paraId="4ED5BB1D" w14:textId="5E159F2C" w:rsidR="0012430D" w:rsidRPr="001526AE" w:rsidRDefault="0012430D" w:rsidP="0012430D">
      <w:pPr>
        <w:jc w:val="both"/>
        <w:rPr>
          <w:rFonts w:cs="Arial"/>
        </w:rPr>
      </w:pPr>
    </w:p>
    <w:p w14:paraId="7878269E" w14:textId="33A28ED9" w:rsidR="0012430D" w:rsidRPr="001526AE" w:rsidRDefault="0012430D" w:rsidP="00BD4F70">
      <w:pPr>
        <w:pStyle w:val="ListParagraph"/>
        <w:numPr>
          <w:ilvl w:val="0"/>
          <w:numId w:val="27"/>
        </w:numPr>
        <w:spacing w:after="0" w:line="240" w:lineRule="auto"/>
        <w:jc w:val="both"/>
        <w:outlineLvl w:val="0"/>
        <w:rPr>
          <w:rFonts w:ascii="Arial" w:hAnsi="Arial"/>
          <w:b/>
          <w:bCs/>
          <w:sz w:val="28"/>
          <w:szCs w:val="28"/>
        </w:rPr>
      </w:pPr>
      <w:bookmarkStart w:id="21" w:name="_Toc76344706"/>
      <w:bookmarkStart w:id="22" w:name="_Toc76344809"/>
      <w:bookmarkStart w:id="23" w:name="_Toc76344865"/>
      <w:bookmarkStart w:id="24" w:name="_Toc76344920"/>
      <w:bookmarkStart w:id="25" w:name="_Toc76344981"/>
      <w:bookmarkStart w:id="26" w:name="_Toc76345036"/>
      <w:bookmarkStart w:id="27" w:name="_Toc76345091"/>
      <w:bookmarkStart w:id="28" w:name="_Toc76345203"/>
      <w:bookmarkStart w:id="29" w:name="_Toc76345368"/>
      <w:bookmarkStart w:id="30" w:name="_Toc76345850"/>
      <w:bookmarkStart w:id="31" w:name="_Toc76346524"/>
      <w:bookmarkStart w:id="32" w:name="_Toc76348391"/>
      <w:bookmarkStart w:id="33" w:name="_Toc76348615"/>
      <w:bookmarkStart w:id="34" w:name="_Toc76348694"/>
      <w:bookmarkStart w:id="35" w:name="_Toc76348759"/>
      <w:bookmarkStart w:id="36" w:name="_Toc76348961"/>
      <w:bookmarkStart w:id="37" w:name="_Toc76376544"/>
      <w:bookmarkStart w:id="38" w:name="_Toc76344707"/>
      <w:bookmarkStart w:id="39" w:name="_Toc76344810"/>
      <w:bookmarkStart w:id="40" w:name="_Toc76344866"/>
      <w:bookmarkStart w:id="41" w:name="_Toc76344921"/>
      <w:bookmarkStart w:id="42" w:name="_Toc76344982"/>
      <w:bookmarkStart w:id="43" w:name="_Toc76345037"/>
      <w:bookmarkStart w:id="44" w:name="_Toc76345092"/>
      <w:bookmarkStart w:id="45" w:name="_Toc76345204"/>
      <w:bookmarkStart w:id="46" w:name="_Toc76345369"/>
      <w:bookmarkStart w:id="47" w:name="_Toc76345851"/>
      <w:bookmarkStart w:id="48" w:name="_Toc76346525"/>
      <w:bookmarkStart w:id="49" w:name="_Toc76348392"/>
      <w:bookmarkStart w:id="50" w:name="_Toc76348616"/>
      <w:bookmarkStart w:id="51" w:name="_Toc76348695"/>
      <w:bookmarkStart w:id="52" w:name="_Toc76348760"/>
      <w:bookmarkStart w:id="53" w:name="_Toc76348962"/>
      <w:bookmarkStart w:id="54" w:name="_Toc76376545"/>
      <w:bookmarkStart w:id="55" w:name="_Toc76344733"/>
      <w:bookmarkStart w:id="56" w:name="_Toc76344836"/>
      <w:bookmarkStart w:id="57" w:name="_Toc76344892"/>
      <w:bookmarkStart w:id="58" w:name="_Toc76344947"/>
      <w:bookmarkStart w:id="59" w:name="_Toc76345008"/>
      <w:bookmarkStart w:id="60" w:name="_Toc76345063"/>
      <w:bookmarkStart w:id="61" w:name="_Toc76345118"/>
      <w:bookmarkStart w:id="62" w:name="_Toc76345230"/>
      <w:bookmarkStart w:id="63" w:name="_Toc76345395"/>
      <w:bookmarkStart w:id="64" w:name="_Toc76345877"/>
      <w:bookmarkStart w:id="65" w:name="_Toc76346551"/>
      <w:bookmarkStart w:id="66" w:name="_Toc76348418"/>
      <w:bookmarkStart w:id="67" w:name="_Toc76348642"/>
      <w:bookmarkStart w:id="68" w:name="_Toc76348721"/>
      <w:bookmarkStart w:id="69" w:name="_Toc76348786"/>
      <w:bookmarkStart w:id="70" w:name="_Toc76348988"/>
      <w:bookmarkStart w:id="71" w:name="_Toc76376571"/>
      <w:bookmarkStart w:id="72" w:name="_Toc76344734"/>
      <w:bookmarkStart w:id="73" w:name="_Toc76344837"/>
      <w:bookmarkStart w:id="74" w:name="_Toc76344893"/>
      <w:bookmarkStart w:id="75" w:name="_Toc76344948"/>
      <w:bookmarkStart w:id="76" w:name="_Toc76345009"/>
      <w:bookmarkStart w:id="77" w:name="_Toc76345064"/>
      <w:bookmarkStart w:id="78" w:name="_Toc76345119"/>
      <w:bookmarkStart w:id="79" w:name="_Toc76345231"/>
      <w:bookmarkStart w:id="80" w:name="_Toc76345396"/>
      <w:bookmarkStart w:id="81" w:name="_Toc76345878"/>
      <w:bookmarkStart w:id="82" w:name="_Toc76346552"/>
      <w:bookmarkStart w:id="83" w:name="_Toc76348419"/>
      <w:bookmarkStart w:id="84" w:name="_Toc76348643"/>
      <w:bookmarkStart w:id="85" w:name="_Toc76348722"/>
      <w:bookmarkStart w:id="86" w:name="_Toc76348787"/>
      <w:bookmarkStart w:id="87" w:name="_Toc76348989"/>
      <w:bookmarkStart w:id="88" w:name="_Toc76376572"/>
      <w:bookmarkStart w:id="89" w:name="_Toc76344735"/>
      <w:bookmarkStart w:id="90" w:name="_Toc76344838"/>
      <w:bookmarkStart w:id="91" w:name="_Toc76344894"/>
      <w:bookmarkStart w:id="92" w:name="_Toc76344949"/>
      <w:bookmarkStart w:id="93" w:name="_Toc76345010"/>
      <w:bookmarkStart w:id="94" w:name="_Toc76345065"/>
      <w:bookmarkStart w:id="95" w:name="_Toc76345120"/>
      <w:bookmarkStart w:id="96" w:name="_Toc76345232"/>
      <w:bookmarkStart w:id="97" w:name="_Toc76345397"/>
      <w:bookmarkStart w:id="98" w:name="_Toc76345879"/>
      <w:bookmarkStart w:id="99" w:name="_Toc76346553"/>
      <w:bookmarkStart w:id="100" w:name="_Toc76348420"/>
      <w:bookmarkStart w:id="101" w:name="_Toc76348644"/>
      <w:bookmarkStart w:id="102" w:name="_Toc76348723"/>
      <w:bookmarkStart w:id="103" w:name="_Toc76348788"/>
      <w:bookmarkStart w:id="104" w:name="_Toc76348990"/>
      <w:bookmarkStart w:id="105" w:name="_Toc76376573"/>
      <w:bookmarkStart w:id="106" w:name="_Toc76344736"/>
      <w:bookmarkStart w:id="107" w:name="_Toc76344839"/>
      <w:bookmarkStart w:id="108" w:name="_Toc76344895"/>
      <w:bookmarkStart w:id="109" w:name="_Toc76344950"/>
      <w:bookmarkStart w:id="110" w:name="_Toc76345011"/>
      <w:bookmarkStart w:id="111" w:name="_Toc76345066"/>
      <w:bookmarkStart w:id="112" w:name="_Toc76345121"/>
      <w:bookmarkStart w:id="113" w:name="_Toc76345233"/>
      <w:bookmarkStart w:id="114" w:name="_Toc76345398"/>
      <w:bookmarkStart w:id="115" w:name="_Toc76345880"/>
      <w:bookmarkStart w:id="116" w:name="_Toc76346554"/>
      <w:bookmarkStart w:id="117" w:name="_Toc76348421"/>
      <w:bookmarkStart w:id="118" w:name="_Toc76348645"/>
      <w:bookmarkStart w:id="119" w:name="_Toc76348724"/>
      <w:bookmarkStart w:id="120" w:name="_Toc76348789"/>
      <w:bookmarkStart w:id="121" w:name="_Toc76348991"/>
      <w:bookmarkStart w:id="122" w:name="_Toc76376574"/>
      <w:bookmarkStart w:id="123" w:name="_Toc76344737"/>
      <w:bookmarkStart w:id="124" w:name="_Toc76344840"/>
      <w:bookmarkStart w:id="125" w:name="_Toc76344896"/>
      <w:bookmarkStart w:id="126" w:name="_Toc76344951"/>
      <w:bookmarkStart w:id="127" w:name="_Toc76345012"/>
      <w:bookmarkStart w:id="128" w:name="_Toc76345067"/>
      <w:bookmarkStart w:id="129" w:name="_Toc76345122"/>
      <w:bookmarkStart w:id="130" w:name="_Toc76345234"/>
      <w:bookmarkStart w:id="131" w:name="_Toc76345399"/>
      <w:bookmarkStart w:id="132" w:name="_Toc76345881"/>
      <w:bookmarkStart w:id="133" w:name="_Toc76346555"/>
      <w:bookmarkStart w:id="134" w:name="_Toc76348422"/>
      <w:bookmarkStart w:id="135" w:name="_Toc76348646"/>
      <w:bookmarkStart w:id="136" w:name="_Toc76348725"/>
      <w:bookmarkStart w:id="137" w:name="_Toc76348790"/>
      <w:bookmarkStart w:id="138" w:name="_Toc76348992"/>
      <w:bookmarkStart w:id="139" w:name="_Toc76376575"/>
      <w:bookmarkStart w:id="140" w:name="_Toc79479791"/>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1526AE">
        <w:rPr>
          <w:rFonts w:ascii="Arial" w:hAnsi="Arial"/>
          <w:b/>
          <w:bCs/>
          <w:sz w:val="28"/>
          <w:szCs w:val="28"/>
        </w:rPr>
        <w:t>Council Policy</w:t>
      </w:r>
      <w:bookmarkEnd w:id="140"/>
    </w:p>
    <w:p w14:paraId="346E687F" w14:textId="77777777" w:rsidR="0012430D" w:rsidRPr="001526AE" w:rsidRDefault="0012430D" w:rsidP="0012430D">
      <w:pPr>
        <w:pStyle w:val="ListParagraph"/>
        <w:tabs>
          <w:tab w:val="left" w:pos="567"/>
        </w:tabs>
        <w:spacing w:after="0" w:line="240" w:lineRule="auto"/>
        <w:ind w:left="567"/>
        <w:jc w:val="both"/>
        <w:rPr>
          <w:rFonts w:ascii="Arial" w:hAnsi="Arial"/>
          <w:b/>
          <w:bCs/>
          <w:sz w:val="24"/>
          <w:szCs w:val="24"/>
        </w:rPr>
      </w:pPr>
    </w:p>
    <w:p w14:paraId="0AAB9599" w14:textId="77777777" w:rsidR="0012430D" w:rsidRPr="001526AE" w:rsidRDefault="0012430D">
      <w:pPr>
        <w:pStyle w:val="Style4"/>
      </w:pPr>
      <w:bookmarkStart w:id="141" w:name="_Toc79479792"/>
      <w:r w:rsidRPr="001526AE">
        <w:t>5.1</w:t>
      </w:r>
      <w:r w:rsidRPr="001526AE">
        <w:tab/>
        <w:t>Procurement Structure, Processes, Procedures and Systems</w:t>
      </w:r>
      <w:bookmarkEnd w:id="141"/>
    </w:p>
    <w:p w14:paraId="7396D0AA" w14:textId="77777777" w:rsidR="0012430D" w:rsidRPr="001526AE" w:rsidRDefault="0012430D" w:rsidP="0012430D">
      <w:pPr>
        <w:spacing w:after="120"/>
        <w:jc w:val="both"/>
        <w:rPr>
          <w:rFonts w:cs="Arial"/>
        </w:rPr>
      </w:pPr>
      <w:r w:rsidRPr="001526AE">
        <w:rPr>
          <w:rFonts w:cs="Arial"/>
        </w:rPr>
        <w:t>Council maintains a procurement function responsible for:</w:t>
      </w:r>
    </w:p>
    <w:p w14:paraId="7BD011E6" w14:textId="77777777" w:rsidR="0012430D" w:rsidRPr="001526AE" w:rsidRDefault="0012430D" w:rsidP="00BD4F70">
      <w:pPr>
        <w:pStyle w:val="ListParagraph"/>
        <w:numPr>
          <w:ilvl w:val="0"/>
          <w:numId w:val="13"/>
        </w:numPr>
        <w:spacing w:after="0" w:line="240" w:lineRule="auto"/>
        <w:jc w:val="both"/>
        <w:rPr>
          <w:rFonts w:ascii="Arial" w:hAnsi="Arial"/>
          <w:sz w:val="24"/>
          <w:szCs w:val="24"/>
        </w:rPr>
      </w:pPr>
      <w:r w:rsidRPr="001526AE">
        <w:rPr>
          <w:rFonts w:ascii="Arial" w:hAnsi="Arial"/>
          <w:sz w:val="24"/>
          <w:szCs w:val="24"/>
        </w:rPr>
        <w:t>Maintaining the Procurement Policy and associated guidelines, processes and procedures;</w:t>
      </w:r>
    </w:p>
    <w:p w14:paraId="784BA667" w14:textId="77777777" w:rsidR="0012430D" w:rsidRPr="001526AE" w:rsidRDefault="0012430D" w:rsidP="00BD4F70">
      <w:pPr>
        <w:pStyle w:val="ListParagraph"/>
        <w:numPr>
          <w:ilvl w:val="0"/>
          <w:numId w:val="13"/>
        </w:numPr>
        <w:spacing w:after="0" w:line="240" w:lineRule="auto"/>
        <w:jc w:val="both"/>
        <w:rPr>
          <w:rFonts w:ascii="Arial" w:hAnsi="Arial"/>
          <w:sz w:val="24"/>
          <w:szCs w:val="24"/>
        </w:rPr>
      </w:pPr>
      <w:r w:rsidRPr="001526AE">
        <w:rPr>
          <w:rFonts w:ascii="Arial" w:hAnsi="Arial"/>
          <w:sz w:val="24"/>
          <w:szCs w:val="24"/>
        </w:rPr>
        <w:t>Maintaining appropriate purchasing, procurement and contract management systems and tools;</w:t>
      </w:r>
    </w:p>
    <w:p w14:paraId="093BB562" w14:textId="77777777" w:rsidR="0012430D" w:rsidRPr="001526AE" w:rsidRDefault="0012430D" w:rsidP="00BD4F70">
      <w:pPr>
        <w:pStyle w:val="ListParagraph"/>
        <w:numPr>
          <w:ilvl w:val="0"/>
          <w:numId w:val="13"/>
        </w:numPr>
        <w:spacing w:after="0" w:line="240" w:lineRule="auto"/>
        <w:jc w:val="both"/>
        <w:rPr>
          <w:rFonts w:ascii="Arial" w:hAnsi="Arial"/>
          <w:sz w:val="24"/>
          <w:szCs w:val="24"/>
        </w:rPr>
      </w:pPr>
      <w:r w:rsidRPr="001526AE">
        <w:rPr>
          <w:rFonts w:ascii="Arial" w:hAnsi="Arial"/>
          <w:sz w:val="24"/>
          <w:szCs w:val="24"/>
        </w:rPr>
        <w:t>Providing procurement-related advice and support to the organisation as required;</w:t>
      </w:r>
    </w:p>
    <w:p w14:paraId="52AA1CBC" w14:textId="77777777" w:rsidR="0012430D" w:rsidRPr="001526AE" w:rsidRDefault="0012430D" w:rsidP="00BD4F70">
      <w:pPr>
        <w:pStyle w:val="ListParagraph"/>
        <w:numPr>
          <w:ilvl w:val="0"/>
          <w:numId w:val="13"/>
        </w:numPr>
        <w:spacing w:after="0" w:line="240" w:lineRule="auto"/>
        <w:jc w:val="both"/>
        <w:rPr>
          <w:rFonts w:ascii="Arial" w:hAnsi="Arial"/>
          <w:sz w:val="24"/>
          <w:szCs w:val="24"/>
        </w:rPr>
      </w:pPr>
      <w:r w:rsidRPr="001526AE">
        <w:rPr>
          <w:rFonts w:ascii="Arial" w:hAnsi="Arial"/>
          <w:sz w:val="24"/>
          <w:szCs w:val="24"/>
        </w:rPr>
        <w:t>Building organisational procurement and contract management capability (including</w:t>
      </w:r>
    </w:p>
    <w:p w14:paraId="631D319C" w14:textId="77777777" w:rsidR="0012430D" w:rsidRPr="001526AE" w:rsidRDefault="0012430D" w:rsidP="00BD4F70">
      <w:pPr>
        <w:pStyle w:val="ListParagraph"/>
        <w:numPr>
          <w:ilvl w:val="0"/>
          <w:numId w:val="13"/>
        </w:numPr>
        <w:spacing w:after="0" w:line="240" w:lineRule="auto"/>
        <w:jc w:val="both"/>
        <w:rPr>
          <w:rFonts w:ascii="Arial" w:hAnsi="Arial"/>
          <w:sz w:val="24"/>
          <w:szCs w:val="24"/>
        </w:rPr>
      </w:pPr>
      <w:r w:rsidRPr="001526AE">
        <w:rPr>
          <w:rFonts w:ascii="Arial" w:hAnsi="Arial"/>
          <w:sz w:val="24"/>
          <w:szCs w:val="24"/>
        </w:rPr>
        <w:t>delivery of training and provision of guidance materials);</w:t>
      </w:r>
    </w:p>
    <w:p w14:paraId="72051B4A" w14:textId="77777777" w:rsidR="0012430D" w:rsidRPr="001526AE" w:rsidRDefault="0012430D" w:rsidP="00BD4F70">
      <w:pPr>
        <w:pStyle w:val="ListParagraph"/>
        <w:numPr>
          <w:ilvl w:val="0"/>
          <w:numId w:val="13"/>
        </w:numPr>
        <w:spacing w:after="0" w:line="240" w:lineRule="auto"/>
        <w:jc w:val="both"/>
        <w:rPr>
          <w:rFonts w:ascii="Arial" w:hAnsi="Arial"/>
          <w:sz w:val="24"/>
          <w:szCs w:val="24"/>
        </w:rPr>
      </w:pPr>
      <w:r w:rsidRPr="001526AE">
        <w:rPr>
          <w:rFonts w:ascii="Arial" w:hAnsi="Arial"/>
          <w:sz w:val="24"/>
          <w:szCs w:val="24"/>
        </w:rPr>
        <w:t>Promoting awareness of and monitoring compliance with this Policy and all relevant</w:t>
      </w:r>
    </w:p>
    <w:p w14:paraId="48F4DC1F" w14:textId="77777777" w:rsidR="0012430D" w:rsidRPr="001526AE" w:rsidRDefault="0012430D" w:rsidP="00BD4F70">
      <w:pPr>
        <w:pStyle w:val="ListParagraph"/>
        <w:numPr>
          <w:ilvl w:val="0"/>
          <w:numId w:val="13"/>
        </w:numPr>
        <w:spacing w:after="0" w:line="240" w:lineRule="auto"/>
        <w:jc w:val="both"/>
        <w:rPr>
          <w:rFonts w:ascii="Arial" w:hAnsi="Arial"/>
          <w:sz w:val="24"/>
          <w:szCs w:val="24"/>
        </w:rPr>
      </w:pPr>
      <w:r w:rsidRPr="001526AE">
        <w:rPr>
          <w:rFonts w:ascii="Arial" w:hAnsi="Arial"/>
          <w:sz w:val="24"/>
          <w:szCs w:val="24"/>
        </w:rPr>
        <w:t>legislation and reporting breaches and corrective actions in a timely manner;</w:t>
      </w:r>
    </w:p>
    <w:p w14:paraId="74AD5D03" w14:textId="77777777" w:rsidR="0012430D" w:rsidRPr="001526AE" w:rsidRDefault="0012430D" w:rsidP="00BD4F70">
      <w:pPr>
        <w:pStyle w:val="ListParagraph"/>
        <w:numPr>
          <w:ilvl w:val="0"/>
          <w:numId w:val="13"/>
        </w:numPr>
        <w:spacing w:after="0" w:line="240" w:lineRule="auto"/>
        <w:jc w:val="both"/>
        <w:rPr>
          <w:rFonts w:ascii="Arial" w:hAnsi="Arial"/>
          <w:sz w:val="24"/>
          <w:szCs w:val="24"/>
        </w:rPr>
      </w:pPr>
      <w:r w:rsidRPr="001526AE">
        <w:rPr>
          <w:rFonts w:ascii="Arial" w:hAnsi="Arial"/>
          <w:sz w:val="24"/>
          <w:szCs w:val="24"/>
        </w:rPr>
        <w:t>Collaborating with other councils and organisations to identify best practice in and</w:t>
      </w:r>
    </w:p>
    <w:p w14:paraId="39D62E6E" w14:textId="77777777" w:rsidR="0012430D" w:rsidRPr="001526AE" w:rsidRDefault="0012430D" w:rsidP="00BD4F70">
      <w:pPr>
        <w:pStyle w:val="ListParagraph"/>
        <w:numPr>
          <w:ilvl w:val="0"/>
          <w:numId w:val="13"/>
        </w:numPr>
        <w:spacing w:after="0" w:line="240" w:lineRule="auto"/>
        <w:contextualSpacing w:val="0"/>
        <w:jc w:val="both"/>
        <w:rPr>
          <w:rFonts w:ascii="Arial" w:hAnsi="Arial"/>
          <w:sz w:val="24"/>
          <w:szCs w:val="24"/>
        </w:rPr>
      </w:pPr>
      <w:r w:rsidRPr="001526AE">
        <w:rPr>
          <w:rFonts w:ascii="Arial" w:hAnsi="Arial"/>
          <w:sz w:val="24"/>
          <w:szCs w:val="24"/>
        </w:rPr>
        <w:t>achieve better value from procurement.</w:t>
      </w:r>
    </w:p>
    <w:p w14:paraId="68C012FE" w14:textId="77777777" w:rsidR="0012430D" w:rsidRPr="001526AE" w:rsidRDefault="0012430D" w:rsidP="0012430D">
      <w:pPr>
        <w:jc w:val="both"/>
        <w:rPr>
          <w:rFonts w:cs="Arial"/>
        </w:rPr>
      </w:pPr>
    </w:p>
    <w:p w14:paraId="2BA57CBB" w14:textId="77777777" w:rsidR="0012430D" w:rsidRPr="001526AE" w:rsidRDefault="0012430D" w:rsidP="0012430D">
      <w:pPr>
        <w:jc w:val="both"/>
        <w:rPr>
          <w:rFonts w:cs="Arial"/>
        </w:rPr>
      </w:pPr>
      <w:r w:rsidRPr="001526AE">
        <w:rPr>
          <w:rFonts w:cs="Arial"/>
        </w:rPr>
        <w:t>Councillors, staff and persons undertaking procurement on Council’s behalf are responsible for complying with this Policy.</w:t>
      </w:r>
    </w:p>
    <w:p w14:paraId="2DEE383F" w14:textId="77777777" w:rsidR="00845705" w:rsidRDefault="00845705" w:rsidP="0012430D">
      <w:pPr>
        <w:jc w:val="both"/>
        <w:rPr>
          <w:rFonts w:cs="Arial"/>
        </w:rPr>
      </w:pPr>
    </w:p>
    <w:p w14:paraId="06AEDF57" w14:textId="7A2B5326" w:rsidR="0012430D" w:rsidRPr="001526AE" w:rsidRDefault="0012430D" w:rsidP="0012430D">
      <w:pPr>
        <w:jc w:val="both"/>
        <w:rPr>
          <w:rFonts w:cs="Arial"/>
        </w:rPr>
      </w:pPr>
      <w:r w:rsidRPr="001526AE">
        <w:rPr>
          <w:rFonts w:cs="Arial"/>
        </w:rPr>
        <w:t>Council will maintain Procurement Procedures document detailing the processes, procedures and systems related to procurement.</w:t>
      </w:r>
    </w:p>
    <w:p w14:paraId="697266FC" w14:textId="77777777" w:rsidR="00845705" w:rsidRDefault="00845705" w:rsidP="0012430D">
      <w:pPr>
        <w:jc w:val="both"/>
        <w:rPr>
          <w:rFonts w:cs="Arial"/>
        </w:rPr>
      </w:pPr>
    </w:p>
    <w:p w14:paraId="7DBAB211" w14:textId="64E5C04A" w:rsidR="0012430D" w:rsidRDefault="0012430D" w:rsidP="0012430D">
      <w:pPr>
        <w:jc w:val="both"/>
        <w:rPr>
          <w:rFonts w:cs="Arial"/>
        </w:rPr>
      </w:pPr>
      <w:r w:rsidRPr="001526AE">
        <w:rPr>
          <w:rFonts w:cs="Arial"/>
        </w:rPr>
        <w:t>Council will maintain details of tendered contracts.</w:t>
      </w:r>
    </w:p>
    <w:p w14:paraId="5D0EC28E" w14:textId="77777777" w:rsidR="00845705" w:rsidRPr="001526AE" w:rsidRDefault="00845705" w:rsidP="0012430D">
      <w:pPr>
        <w:jc w:val="both"/>
        <w:rPr>
          <w:rFonts w:cs="Arial"/>
        </w:rPr>
      </w:pPr>
    </w:p>
    <w:p w14:paraId="7E4E2F7B" w14:textId="77777777" w:rsidR="0012430D" w:rsidRPr="001526AE" w:rsidRDefault="0012430D" w:rsidP="0012430D">
      <w:pPr>
        <w:jc w:val="both"/>
        <w:rPr>
          <w:rFonts w:cs="Arial"/>
        </w:rPr>
      </w:pPr>
      <w:r w:rsidRPr="001526AE">
        <w:rPr>
          <w:rFonts w:cs="Arial"/>
        </w:rPr>
        <w:t>Whenever practicable, Council must give effective and substantial preference to contracts for the purchase of goods, machinery or material manufactured or produced in Australia or New Zealand.</w:t>
      </w:r>
    </w:p>
    <w:p w14:paraId="188084E3" w14:textId="77777777" w:rsidR="0012430D" w:rsidRPr="001526AE" w:rsidRDefault="0012430D" w:rsidP="0012430D">
      <w:pPr>
        <w:pStyle w:val="ListParagraph"/>
        <w:spacing w:after="0" w:line="240" w:lineRule="auto"/>
        <w:ind w:left="567"/>
        <w:jc w:val="both"/>
        <w:rPr>
          <w:rFonts w:ascii="Arial" w:hAnsi="Arial"/>
          <w:sz w:val="24"/>
          <w:szCs w:val="24"/>
        </w:rPr>
      </w:pPr>
    </w:p>
    <w:p w14:paraId="1576AE0B" w14:textId="77777777" w:rsidR="0012430D" w:rsidRPr="001526AE" w:rsidRDefault="0012430D">
      <w:pPr>
        <w:pStyle w:val="Style4"/>
      </w:pPr>
      <w:bookmarkStart w:id="142" w:name="_Toc79479793"/>
      <w:r w:rsidRPr="001526AE">
        <w:t>5.2</w:t>
      </w:r>
      <w:r w:rsidRPr="001526AE">
        <w:tab/>
        <w:t>Probity, Accountability and Transparency</w:t>
      </w:r>
      <w:bookmarkEnd w:id="142"/>
    </w:p>
    <w:p w14:paraId="04FF8A9B" w14:textId="77777777" w:rsidR="0012430D" w:rsidRPr="001526AE" w:rsidRDefault="0012430D" w:rsidP="0012430D">
      <w:pPr>
        <w:jc w:val="both"/>
        <w:rPr>
          <w:rFonts w:cs="Arial"/>
        </w:rPr>
      </w:pPr>
      <w:r w:rsidRPr="001526AE">
        <w:rPr>
          <w:rFonts w:cs="Arial"/>
        </w:rPr>
        <w:t>All people undertaking procurement activities on Council’s behalf are responsible for the actions and decisions they take in relation to Procurement and for the resulting outcomes.</w:t>
      </w:r>
    </w:p>
    <w:p w14:paraId="57CEA4FC" w14:textId="17A82635" w:rsidR="0012430D" w:rsidRPr="001526AE" w:rsidRDefault="0012430D" w:rsidP="0012430D">
      <w:pPr>
        <w:jc w:val="both"/>
        <w:rPr>
          <w:rFonts w:cs="Arial"/>
        </w:rPr>
      </w:pPr>
      <w:r w:rsidRPr="001526AE">
        <w:rPr>
          <w:rFonts w:cs="Arial"/>
        </w:rPr>
        <w:t xml:space="preserve">Therefore, the processes by which all Procurement activities are conducted will be in accordance with the Council’s procurement policies and procedures as set out in this Policy </w:t>
      </w:r>
      <w:r w:rsidRPr="001526AE">
        <w:rPr>
          <w:rFonts w:cs="Arial"/>
        </w:rPr>
        <w:lastRenderedPageBreak/>
        <w:t>and related, relevant Council policies and procedures.</w:t>
      </w:r>
      <w:r w:rsidR="00C83A98">
        <w:rPr>
          <w:rFonts w:cs="Arial"/>
        </w:rPr>
        <w:t xml:space="preserve"> </w:t>
      </w:r>
      <w:r w:rsidRPr="001526AE">
        <w:rPr>
          <w:rFonts w:cs="Arial"/>
        </w:rPr>
        <w:t xml:space="preserve">Where a third-party agent is engaged to procure goods, services or works on behalf of Council, they must ensure they are compliant with the relevant legislation including the Act. </w:t>
      </w:r>
    </w:p>
    <w:p w14:paraId="2D9C33C9" w14:textId="77777777" w:rsidR="0012430D" w:rsidRPr="001526AE" w:rsidRDefault="0012430D" w:rsidP="0012430D">
      <w:pPr>
        <w:keepNext/>
        <w:jc w:val="both"/>
        <w:rPr>
          <w:rFonts w:cs="Arial"/>
        </w:rPr>
      </w:pPr>
    </w:p>
    <w:p w14:paraId="5C7B707F" w14:textId="77777777" w:rsidR="0012430D" w:rsidRPr="001526AE" w:rsidRDefault="0012430D" w:rsidP="00BD4F70">
      <w:pPr>
        <w:pStyle w:val="ListParagraph"/>
        <w:numPr>
          <w:ilvl w:val="0"/>
          <w:numId w:val="14"/>
        </w:numPr>
        <w:tabs>
          <w:tab w:val="left" w:pos="1134"/>
        </w:tabs>
        <w:spacing w:line="240" w:lineRule="auto"/>
        <w:jc w:val="both"/>
        <w:rPr>
          <w:rFonts w:ascii="Arial" w:hAnsi="Arial"/>
          <w:b/>
          <w:bCs/>
          <w:sz w:val="24"/>
          <w:szCs w:val="24"/>
        </w:rPr>
      </w:pPr>
      <w:r w:rsidRPr="001526AE">
        <w:rPr>
          <w:rFonts w:ascii="Arial" w:hAnsi="Arial"/>
          <w:b/>
          <w:bCs/>
          <w:sz w:val="24"/>
          <w:szCs w:val="24"/>
        </w:rPr>
        <w:t>Probity</w:t>
      </w:r>
    </w:p>
    <w:p w14:paraId="0697A71C" w14:textId="77777777" w:rsidR="0012430D" w:rsidRPr="001526AE" w:rsidRDefault="0012430D" w:rsidP="0012430D">
      <w:pPr>
        <w:jc w:val="both"/>
        <w:rPr>
          <w:rFonts w:cs="Arial"/>
        </w:rPr>
      </w:pPr>
      <w:r w:rsidRPr="001526AE">
        <w:rPr>
          <w:rFonts w:cs="Arial"/>
        </w:rPr>
        <w:t xml:space="preserve">Council has a responsibility to obtain Value for </w:t>
      </w:r>
      <w:proofErr w:type="gramStart"/>
      <w:r w:rsidRPr="001526AE">
        <w:rPr>
          <w:rFonts w:cs="Arial"/>
        </w:rPr>
        <w:t>Money</w:t>
      </w:r>
      <w:proofErr w:type="gramEnd"/>
      <w:r w:rsidRPr="001526AE">
        <w:rPr>
          <w:rFonts w:cs="Arial"/>
        </w:rPr>
        <w:t xml:space="preserve"> and this must be achieved by acting with probity. Procurement probity is a defensible process, able to withstand internal and external scrutiny, one which achieves accountability, transparency and provides tenderers with fair and equitable treatment. Probity is about ensuring the procedural integrity of the procurement process, guarding against collusion and fraud and anti-competitive conduct, and not receiving personal gain.</w:t>
      </w:r>
    </w:p>
    <w:p w14:paraId="02F29107" w14:textId="77777777" w:rsidR="0012430D" w:rsidRPr="001526AE" w:rsidRDefault="0012430D" w:rsidP="0012430D">
      <w:pPr>
        <w:jc w:val="both"/>
        <w:rPr>
          <w:rFonts w:cs="Arial"/>
        </w:rPr>
      </w:pPr>
    </w:p>
    <w:p w14:paraId="2EB26155" w14:textId="77777777" w:rsidR="0012430D" w:rsidRPr="001526AE" w:rsidRDefault="0012430D" w:rsidP="00BD4F70">
      <w:pPr>
        <w:pStyle w:val="ListParagraph"/>
        <w:numPr>
          <w:ilvl w:val="0"/>
          <w:numId w:val="14"/>
        </w:numPr>
        <w:tabs>
          <w:tab w:val="left" w:pos="1134"/>
        </w:tabs>
        <w:spacing w:line="240" w:lineRule="auto"/>
        <w:jc w:val="both"/>
        <w:rPr>
          <w:rFonts w:ascii="Arial" w:hAnsi="Arial"/>
          <w:b/>
          <w:bCs/>
          <w:sz w:val="24"/>
          <w:szCs w:val="24"/>
        </w:rPr>
      </w:pPr>
      <w:r w:rsidRPr="001526AE">
        <w:rPr>
          <w:rFonts w:ascii="Arial" w:hAnsi="Arial"/>
          <w:b/>
          <w:bCs/>
          <w:sz w:val="24"/>
          <w:szCs w:val="24"/>
        </w:rPr>
        <w:t xml:space="preserve">Risk Management </w:t>
      </w:r>
    </w:p>
    <w:p w14:paraId="0C4CBEAB" w14:textId="77777777" w:rsidR="0012430D" w:rsidRPr="001526AE" w:rsidRDefault="0012430D" w:rsidP="0012430D">
      <w:pPr>
        <w:jc w:val="both"/>
        <w:rPr>
          <w:rFonts w:cs="Arial"/>
        </w:rPr>
      </w:pPr>
      <w:r w:rsidRPr="001526AE">
        <w:rPr>
          <w:rFonts w:cs="Arial"/>
        </w:rPr>
        <w:t>The principles of risk management are to be appropriately applied at all stages of Procurement activities, which will be properly planned and carried out in a manner that will protect and enhance the Council’s capability to prevent, withstand and recover from personal injury, property damage, reputational loss, financial exposure and interruption to the supply of goods, services and works.</w:t>
      </w:r>
    </w:p>
    <w:p w14:paraId="106C25F1" w14:textId="77777777" w:rsidR="009E2570" w:rsidRDefault="009E2570" w:rsidP="0012430D">
      <w:pPr>
        <w:spacing w:after="120"/>
        <w:jc w:val="both"/>
        <w:rPr>
          <w:rFonts w:cs="Arial"/>
        </w:rPr>
      </w:pPr>
      <w:bookmarkStart w:id="143" w:name="_Toc233784842"/>
      <w:bookmarkStart w:id="144" w:name="_Toc234921655"/>
    </w:p>
    <w:p w14:paraId="773B66DB" w14:textId="1C8E0BEC" w:rsidR="0012430D" w:rsidRPr="001526AE" w:rsidRDefault="0012430D" w:rsidP="0012430D">
      <w:pPr>
        <w:spacing w:after="120"/>
        <w:jc w:val="both"/>
        <w:rPr>
          <w:rFonts w:cs="Arial"/>
        </w:rPr>
      </w:pPr>
      <w:r w:rsidRPr="001526AE">
        <w:rPr>
          <w:rFonts w:cs="Arial"/>
        </w:rPr>
        <w:t>The provision of goods, services and works by a supplier or contractor potentially exposes Council to risk. The Council will minimise its risk exposure through measures including, but not limited to:</w:t>
      </w:r>
    </w:p>
    <w:p w14:paraId="3CE5DD5D" w14:textId="77777777" w:rsidR="0012430D" w:rsidRPr="001526AE" w:rsidRDefault="0012430D" w:rsidP="009E2570">
      <w:pPr>
        <w:pStyle w:val="ListParagraph"/>
        <w:numPr>
          <w:ilvl w:val="0"/>
          <w:numId w:val="29"/>
        </w:numPr>
        <w:tabs>
          <w:tab w:val="left" w:pos="284"/>
        </w:tabs>
        <w:spacing w:after="0" w:line="240" w:lineRule="auto"/>
        <w:jc w:val="both"/>
        <w:rPr>
          <w:rFonts w:ascii="Arial" w:hAnsi="Arial"/>
          <w:sz w:val="24"/>
          <w:szCs w:val="24"/>
        </w:rPr>
      </w:pPr>
      <w:r w:rsidRPr="001526AE">
        <w:rPr>
          <w:rFonts w:ascii="Arial" w:hAnsi="Arial"/>
          <w:sz w:val="24"/>
          <w:szCs w:val="24"/>
        </w:rPr>
        <w:t xml:space="preserve">providing sufficient planning and lead-time for Procurement preparation and consideration; </w:t>
      </w:r>
    </w:p>
    <w:p w14:paraId="596A11B9" w14:textId="77777777" w:rsidR="0012430D" w:rsidRPr="001526AE" w:rsidRDefault="0012430D" w:rsidP="009E2570">
      <w:pPr>
        <w:pStyle w:val="ListParagraph"/>
        <w:numPr>
          <w:ilvl w:val="0"/>
          <w:numId w:val="29"/>
        </w:numPr>
        <w:tabs>
          <w:tab w:val="left" w:pos="284"/>
        </w:tabs>
        <w:spacing w:after="0" w:line="240" w:lineRule="auto"/>
        <w:jc w:val="both"/>
        <w:rPr>
          <w:rFonts w:ascii="Arial" w:hAnsi="Arial"/>
          <w:sz w:val="24"/>
          <w:szCs w:val="24"/>
        </w:rPr>
      </w:pPr>
      <w:r w:rsidRPr="001526AE">
        <w:rPr>
          <w:rFonts w:ascii="Arial" w:hAnsi="Arial"/>
          <w:sz w:val="24"/>
          <w:szCs w:val="24"/>
        </w:rPr>
        <w:t xml:space="preserve">using appropriate Council standard-form contracts provided by Council’s Procurement Unit or Australian Standard contracts which include current, relevant clauses to mitigate risk to Council; </w:t>
      </w:r>
    </w:p>
    <w:p w14:paraId="5536D759" w14:textId="77777777" w:rsidR="0012430D" w:rsidRPr="001526AE" w:rsidRDefault="0012430D" w:rsidP="009E2570">
      <w:pPr>
        <w:pStyle w:val="ListParagraph"/>
        <w:numPr>
          <w:ilvl w:val="0"/>
          <w:numId w:val="29"/>
        </w:numPr>
        <w:tabs>
          <w:tab w:val="left" w:pos="284"/>
        </w:tabs>
        <w:spacing w:after="0" w:line="240" w:lineRule="auto"/>
        <w:jc w:val="both"/>
        <w:rPr>
          <w:rFonts w:ascii="Arial" w:hAnsi="Arial"/>
          <w:sz w:val="24"/>
          <w:szCs w:val="24"/>
        </w:rPr>
      </w:pPr>
      <w:r w:rsidRPr="001526AE">
        <w:rPr>
          <w:rFonts w:ascii="Arial" w:hAnsi="Arial"/>
          <w:sz w:val="24"/>
          <w:szCs w:val="24"/>
        </w:rPr>
        <w:t>all contract departures will be reviewed and negotiated by Council’s Procurement Unit prior to the award of the contract. Copies of all communication between Procurement Unit and the preferred contractor or supplier will be saved in the Information Management system as evidence of review and approval of non-standard contracts;</w:t>
      </w:r>
    </w:p>
    <w:p w14:paraId="33F055D0" w14:textId="77777777" w:rsidR="0012430D" w:rsidRPr="001526AE" w:rsidRDefault="0012430D" w:rsidP="009E2570">
      <w:pPr>
        <w:pStyle w:val="ListParagraph"/>
        <w:numPr>
          <w:ilvl w:val="0"/>
          <w:numId w:val="29"/>
        </w:numPr>
        <w:tabs>
          <w:tab w:val="left" w:pos="284"/>
        </w:tabs>
        <w:spacing w:after="0" w:line="240" w:lineRule="auto"/>
        <w:jc w:val="both"/>
        <w:rPr>
          <w:rFonts w:ascii="Arial" w:hAnsi="Arial"/>
          <w:sz w:val="24"/>
          <w:szCs w:val="24"/>
        </w:rPr>
      </w:pPr>
      <w:r w:rsidRPr="001526AE">
        <w:rPr>
          <w:rFonts w:ascii="Arial" w:hAnsi="Arial"/>
          <w:sz w:val="24"/>
          <w:szCs w:val="24"/>
        </w:rPr>
        <w:t>Procurement Unit will review all non-standard contracts, as well as standard contracts that have agreed departures included, prior to the contract being disseminated for execution;</w:t>
      </w:r>
    </w:p>
    <w:p w14:paraId="2618D64B" w14:textId="77777777" w:rsidR="0012430D" w:rsidRPr="001526AE" w:rsidRDefault="0012430D" w:rsidP="009E2570">
      <w:pPr>
        <w:pStyle w:val="ListParagraph"/>
        <w:numPr>
          <w:ilvl w:val="0"/>
          <w:numId w:val="29"/>
        </w:numPr>
        <w:tabs>
          <w:tab w:val="left" w:pos="284"/>
        </w:tabs>
        <w:spacing w:after="0" w:line="240" w:lineRule="auto"/>
        <w:jc w:val="both"/>
        <w:rPr>
          <w:rFonts w:ascii="Arial" w:hAnsi="Arial"/>
          <w:sz w:val="24"/>
          <w:szCs w:val="24"/>
        </w:rPr>
      </w:pPr>
      <w:r w:rsidRPr="001526AE">
        <w:rPr>
          <w:rFonts w:ascii="Arial" w:hAnsi="Arial"/>
          <w:sz w:val="24"/>
          <w:szCs w:val="24"/>
        </w:rPr>
        <w:t>requiring security deposits where appropriate;</w:t>
      </w:r>
    </w:p>
    <w:p w14:paraId="21E1CAE6" w14:textId="77777777" w:rsidR="0012430D" w:rsidRPr="001526AE" w:rsidRDefault="0012430D" w:rsidP="009E2570">
      <w:pPr>
        <w:pStyle w:val="ListParagraph"/>
        <w:numPr>
          <w:ilvl w:val="0"/>
          <w:numId w:val="29"/>
        </w:numPr>
        <w:tabs>
          <w:tab w:val="left" w:pos="284"/>
        </w:tabs>
        <w:spacing w:after="0" w:line="240" w:lineRule="auto"/>
        <w:jc w:val="both"/>
        <w:rPr>
          <w:rFonts w:ascii="Arial" w:hAnsi="Arial"/>
          <w:sz w:val="24"/>
          <w:szCs w:val="24"/>
        </w:rPr>
      </w:pPr>
      <w:r w:rsidRPr="001526AE">
        <w:rPr>
          <w:rFonts w:ascii="Arial" w:hAnsi="Arial"/>
          <w:sz w:val="24"/>
          <w:szCs w:val="24"/>
        </w:rPr>
        <w:t>referring specifications to relevant experts;</w:t>
      </w:r>
    </w:p>
    <w:p w14:paraId="6E319040" w14:textId="77777777" w:rsidR="0012430D" w:rsidRPr="001526AE" w:rsidRDefault="0012430D" w:rsidP="009E2570">
      <w:pPr>
        <w:pStyle w:val="ListParagraph"/>
        <w:numPr>
          <w:ilvl w:val="0"/>
          <w:numId w:val="29"/>
        </w:numPr>
        <w:tabs>
          <w:tab w:val="left" w:pos="284"/>
        </w:tabs>
        <w:spacing w:after="0" w:line="240" w:lineRule="auto"/>
        <w:jc w:val="both"/>
        <w:rPr>
          <w:rFonts w:ascii="Arial" w:hAnsi="Arial"/>
          <w:sz w:val="24"/>
          <w:szCs w:val="24"/>
        </w:rPr>
      </w:pPr>
      <w:r w:rsidRPr="001526AE">
        <w:rPr>
          <w:rFonts w:ascii="Arial" w:hAnsi="Arial"/>
          <w:sz w:val="24"/>
          <w:szCs w:val="24"/>
        </w:rPr>
        <w:t xml:space="preserve">all Contracts must be </w:t>
      </w:r>
      <w:proofErr w:type="gramStart"/>
      <w:r w:rsidRPr="001526AE">
        <w:rPr>
          <w:rFonts w:ascii="Arial" w:hAnsi="Arial"/>
          <w:sz w:val="24"/>
          <w:szCs w:val="24"/>
        </w:rPr>
        <w:t>executed</w:t>
      </w:r>
      <w:proofErr w:type="gramEnd"/>
      <w:r w:rsidRPr="001526AE">
        <w:rPr>
          <w:rFonts w:ascii="Arial" w:hAnsi="Arial"/>
          <w:sz w:val="24"/>
          <w:szCs w:val="24"/>
        </w:rPr>
        <w:t xml:space="preserve"> and a copy provided to the Procurement Unit before allowing the commencement of Procurement of any goods, services or work; </w:t>
      </w:r>
    </w:p>
    <w:p w14:paraId="7E77D803" w14:textId="77777777" w:rsidR="0012430D" w:rsidRPr="001526AE" w:rsidRDefault="0012430D" w:rsidP="009E2570">
      <w:pPr>
        <w:pStyle w:val="ListParagraph"/>
        <w:numPr>
          <w:ilvl w:val="0"/>
          <w:numId w:val="29"/>
        </w:numPr>
        <w:tabs>
          <w:tab w:val="left" w:pos="284"/>
        </w:tabs>
        <w:spacing w:after="0" w:line="240" w:lineRule="auto"/>
        <w:jc w:val="both"/>
        <w:rPr>
          <w:rFonts w:ascii="Arial" w:hAnsi="Arial"/>
          <w:sz w:val="24"/>
          <w:szCs w:val="24"/>
        </w:rPr>
      </w:pPr>
      <w:r w:rsidRPr="001526AE">
        <w:rPr>
          <w:rFonts w:ascii="Arial" w:hAnsi="Arial"/>
          <w:sz w:val="24"/>
          <w:szCs w:val="24"/>
        </w:rPr>
        <w:t>ongoing and timely Contract management; and</w:t>
      </w:r>
    </w:p>
    <w:p w14:paraId="56A6F987" w14:textId="77777777" w:rsidR="0012430D" w:rsidRPr="001526AE" w:rsidRDefault="0012430D" w:rsidP="009E2570">
      <w:pPr>
        <w:pStyle w:val="ListParagraph"/>
        <w:numPr>
          <w:ilvl w:val="0"/>
          <w:numId w:val="29"/>
        </w:numPr>
        <w:tabs>
          <w:tab w:val="left" w:pos="284"/>
        </w:tabs>
        <w:spacing w:after="0" w:line="240" w:lineRule="auto"/>
        <w:jc w:val="both"/>
        <w:rPr>
          <w:rFonts w:ascii="Arial" w:hAnsi="Arial"/>
          <w:sz w:val="24"/>
          <w:szCs w:val="24"/>
        </w:rPr>
      </w:pPr>
      <w:r w:rsidRPr="001526AE">
        <w:rPr>
          <w:rFonts w:ascii="Arial" w:hAnsi="Arial"/>
          <w:sz w:val="24"/>
          <w:szCs w:val="24"/>
        </w:rPr>
        <w:t>effectively managing the contract including monitoring and enforcing performance.</w:t>
      </w:r>
    </w:p>
    <w:p w14:paraId="5EBF956B" w14:textId="77777777" w:rsidR="0012430D" w:rsidRPr="001526AE" w:rsidRDefault="0012430D" w:rsidP="0012430D">
      <w:pPr>
        <w:ind w:left="1134"/>
        <w:jc w:val="both"/>
        <w:rPr>
          <w:rFonts w:cs="Arial"/>
        </w:rPr>
      </w:pPr>
    </w:p>
    <w:p w14:paraId="76D420DB" w14:textId="77777777" w:rsidR="0012430D" w:rsidRPr="001526AE" w:rsidRDefault="0012430D" w:rsidP="0012430D">
      <w:pPr>
        <w:jc w:val="both"/>
        <w:rPr>
          <w:rFonts w:cs="Arial"/>
        </w:rPr>
      </w:pPr>
      <w:r w:rsidRPr="001526AE">
        <w:rPr>
          <w:rFonts w:cs="Arial"/>
        </w:rPr>
        <w:t>Council shall have in place consistent strategies for managing risks associated with all procurement processes.</w:t>
      </w:r>
    </w:p>
    <w:bookmarkEnd w:id="143"/>
    <w:bookmarkEnd w:id="144"/>
    <w:p w14:paraId="42FD5C7B" w14:textId="77777777" w:rsidR="0012430D" w:rsidRPr="001526AE" w:rsidRDefault="0012430D" w:rsidP="0012430D">
      <w:pPr>
        <w:jc w:val="both"/>
        <w:rPr>
          <w:rFonts w:cs="Arial"/>
        </w:rPr>
      </w:pPr>
    </w:p>
    <w:p w14:paraId="2B7E3C65" w14:textId="77777777" w:rsidR="005D3788" w:rsidRDefault="005D3788">
      <w:pPr>
        <w:rPr>
          <w:rFonts w:eastAsia="Calibri" w:cs="Arial"/>
          <w:b/>
        </w:rPr>
      </w:pPr>
      <w:bookmarkStart w:id="145" w:name="_Toc79479794"/>
      <w:r>
        <w:br w:type="page"/>
      </w:r>
    </w:p>
    <w:p w14:paraId="0CD1BC52" w14:textId="2CE36AA0" w:rsidR="0012430D" w:rsidRPr="001526AE" w:rsidRDefault="0012430D">
      <w:pPr>
        <w:pStyle w:val="Style4"/>
      </w:pPr>
      <w:r w:rsidRPr="001526AE">
        <w:lastRenderedPageBreak/>
        <w:t>5.3</w:t>
      </w:r>
      <w:r w:rsidRPr="001526AE">
        <w:tab/>
        <w:t>Procurement Methods</w:t>
      </w:r>
      <w:bookmarkEnd w:id="145"/>
      <w:r w:rsidRPr="001526AE">
        <w:t xml:space="preserve"> </w:t>
      </w:r>
    </w:p>
    <w:p w14:paraId="65323CE6" w14:textId="77777777" w:rsidR="0012430D" w:rsidRPr="001526AE" w:rsidRDefault="0012430D" w:rsidP="0012430D">
      <w:pPr>
        <w:spacing w:after="100"/>
        <w:jc w:val="both"/>
        <w:rPr>
          <w:rFonts w:cs="Arial"/>
        </w:rPr>
      </w:pPr>
      <w:r w:rsidRPr="001526AE">
        <w:rPr>
          <w:rFonts w:cs="Arial"/>
        </w:rPr>
        <w:t xml:space="preserve">The standard methods for procurement will be: </w:t>
      </w:r>
    </w:p>
    <w:p w14:paraId="53573CB6" w14:textId="77777777" w:rsidR="0012430D" w:rsidRPr="001526AE" w:rsidRDefault="0012430D" w:rsidP="00DC639A">
      <w:pPr>
        <w:pStyle w:val="ListParagraph"/>
        <w:numPr>
          <w:ilvl w:val="0"/>
          <w:numId w:val="30"/>
        </w:numPr>
        <w:spacing w:after="0" w:line="240" w:lineRule="auto"/>
        <w:jc w:val="both"/>
        <w:rPr>
          <w:rFonts w:ascii="Arial" w:hAnsi="Arial"/>
          <w:sz w:val="24"/>
          <w:szCs w:val="24"/>
        </w:rPr>
      </w:pPr>
      <w:r w:rsidRPr="001526AE">
        <w:rPr>
          <w:rFonts w:ascii="Arial" w:hAnsi="Arial"/>
          <w:sz w:val="24"/>
          <w:szCs w:val="24"/>
        </w:rPr>
        <w:t xml:space="preserve">Credit card </w:t>
      </w:r>
    </w:p>
    <w:p w14:paraId="54C1074E" w14:textId="77777777" w:rsidR="0012430D" w:rsidRPr="001526AE" w:rsidRDefault="0012430D" w:rsidP="00DC639A">
      <w:pPr>
        <w:pStyle w:val="ListParagraph"/>
        <w:numPr>
          <w:ilvl w:val="0"/>
          <w:numId w:val="30"/>
        </w:numPr>
        <w:spacing w:after="0" w:line="240" w:lineRule="auto"/>
        <w:jc w:val="both"/>
        <w:rPr>
          <w:rFonts w:ascii="Arial" w:hAnsi="Arial"/>
          <w:sz w:val="24"/>
          <w:szCs w:val="24"/>
        </w:rPr>
      </w:pPr>
      <w:r w:rsidRPr="001526AE">
        <w:rPr>
          <w:rFonts w:ascii="Arial" w:hAnsi="Arial"/>
          <w:sz w:val="24"/>
          <w:szCs w:val="24"/>
        </w:rPr>
        <w:t xml:space="preserve">Purchase order following a quotation process </w:t>
      </w:r>
    </w:p>
    <w:p w14:paraId="0C42187A" w14:textId="77777777" w:rsidR="0012430D" w:rsidRPr="001526AE" w:rsidRDefault="0012430D" w:rsidP="00DC639A">
      <w:pPr>
        <w:pStyle w:val="ListParagraph"/>
        <w:numPr>
          <w:ilvl w:val="0"/>
          <w:numId w:val="30"/>
        </w:numPr>
        <w:spacing w:after="0" w:line="240" w:lineRule="auto"/>
        <w:jc w:val="both"/>
        <w:rPr>
          <w:rFonts w:ascii="Arial" w:hAnsi="Arial"/>
          <w:sz w:val="24"/>
          <w:szCs w:val="24"/>
        </w:rPr>
      </w:pPr>
      <w:r w:rsidRPr="001526AE">
        <w:rPr>
          <w:rFonts w:ascii="Arial" w:hAnsi="Arial"/>
          <w:sz w:val="24"/>
          <w:szCs w:val="24"/>
        </w:rPr>
        <w:t xml:space="preserve">Purchase order under contract following a tender process </w:t>
      </w:r>
    </w:p>
    <w:p w14:paraId="5EB1AB54" w14:textId="77777777" w:rsidR="0012430D" w:rsidRPr="001526AE" w:rsidRDefault="0012430D" w:rsidP="00DC639A">
      <w:pPr>
        <w:pStyle w:val="ListParagraph"/>
        <w:numPr>
          <w:ilvl w:val="0"/>
          <w:numId w:val="30"/>
        </w:numPr>
        <w:spacing w:after="0" w:line="240" w:lineRule="auto"/>
        <w:jc w:val="both"/>
        <w:rPr>
          <w:rFonts w:ascii="Arial" w:hAnsi="Arial"/>
          <w:sz w:val="24"/>
          <w:szCs w:val="24"/>
        </w:rPr>
      </w:pPr>
      <w:r w:rsidRPr="001526AE">
        <w:rPr>
          <w:rFonts w:ascii="Arial" w:hAnsi="Arial"/>
          <w:sz w:val="24"/>
          <w:szCs w:val="24"/>
        </w:rPr>
        <w:t xml:space="preserve">Under approved purchasing schemes (Panel contracts) </w:t>
      </w:r>
    </w:p>
    <w:p w14:paraId="61069965" w14:textId="77777777" w:rsidR="0012430D" w:rsidRPr="001526AE" w:rsidRDefault="0012430D" w:rsidP="00DC639A">
      <w:pPr>
        <w:pStyle w:val="ListParagraph"/>
        <w:numPr>
          <w:ilvl w:val="0"/>
          <w:numId w:val="30"/>
        </w:numPr>
        <w:spacing w:line="240" w:lineRule="auto"/>
        <w:jc w:val="both"/>
        <w:rPr>
          <w:rFonts w:ascii="Arial" w:hAnsi="Arial"/>
          <w:sz w:val="24"/>
          <w:szCs w:val="24"/>
        </w:rPr>
      </w:pPr>
      <w:r w:rsidRPr="001526AE">
        <w:rPr>
          <w:rFonts w:ascii="Arial" w:hAnsi="Arial"/>
          <w:sz w:val="24"/>
          <w:szCs w:val="24"/>
        </w:rPr>
        <w:t xml:space="preserve">Under an arrangement approved by the Minister </w:t>
      </w:r>
    </w:p>
    <w:p w14:paraId="55379666" w14:textId="77777777" w:rsidR="0012430D" w:rsidRPr="001526AE" w:rsidRDefault="0012430D" w:rsidP="0012430D">
      <w:pPr>
        <w:spacing w:after="120"/>
        <w:jc w:val="both"/>
        <w:rPr>
          <w:rFonts w:cs="Arial"/>
        </w:rPr>
      </w:pPr>
      <w:r w:rsidRPr="001526AE">
        <w:rPr>
          <w:rFonts w:cs="Arial"/>
        </w:rPr>
        <w:t xml:space="preserve">The source of funds must be </w:t>
      </w:r>
      <w:proofErr w:type="gramStart"/>
      <w:r w:rsidRPr="001526AE">
        <w:rPr>
          <w:rFonts w:cs="Arial"/>
        </w:rPr>
        <w:t>identified</w:t>
      </w:r>
      <w:proofErr w:type="gramEnd"/>
      <w:r w:rsidRPr="001526AE">
        <w:rPr>
          <w:rFonts w:cs="Arial"/>
        </w:rPr>
        <w:t xml:space="preserve"> and the procurement authorised in accordance with the Council’s financial delegations of authority, before any commitment to purchase is made. </w:t>
      </w:r>
    </w:p>
    <w:p w14:paraId="5091B7AC" w14:textId="77777777" w:rsidR="0012430D" w:rsidRPr="001526AE" w:rsidRDefault="0012430D" w:rsidP="0012430D">
      <w:pPr>
        <w:spacing w:after="120"/>
        <w:jc w:val="both"/>
        <w:rPr>
          <w:rFonts w:cs="Arial"/>
        </w:rPr>
      </w:pPr>
      <w:r w:rsidRPr="001526AE">
        <w:rPr>
          <w:rFonts w:cs="Arial"/>
        </w:rPr>
        <w:t xml:space="preserve">More than one person will be involved in, and responsible for, each transaction with appropriate authorisations obtained and documented. </w:t>
      </w:r>
    </w:p>
    <w:p w14:paraId="01401B8D" w14:textId="77777777" w:rsidR="0012430D" w:rsidRPr="001526AE" w:rsidRDefault="0012430D" w:rsidP="0012430D">
      <w:pPr>
        <w:spacing w:after="100"/>
        <w:jc w:val="both"/>
        <w:rPr>
          <w:rFonts w:cs="Arial"/>
        </w:rPr>
      </w:pPr>
      <w:r w:rsidRPr="001526AE">
        <w:rPr>
          <w:rFonts w:cs="Arial"/>
        </w:rPr>
        <w:t xml:space="preserve">Council may seek Expressions of Interest where: </w:t>
      </w:r>
    </w:p>
    <w:p w14:paraId="136DB070" w14:textId="77777777" w:rsidR="0012430D" w:rsidRPr="001526AE" w:rsidRDefault="0012430D" w:rsidP="00DC639A">
      <w:pPr>
        <w:pStyle w:val="ListParagraph"/>
        <w:numPr>
          <w:ilvl w:val="0"/>
          <w:numId w:val="31"/>
        </w:numPr>
        <w:spacing w:after="0" w:line="240" w:lineRule="auto"/>
        <w:jc w:val="both"/>
        <w:rPr>
          <w:rFonts w:ascii="Arial" w:hAnsi="Arial"/>
          <w:sz w:val="24"/>
          <w:szCs w:val="24"/>
        </w:rPr>
      </w:pPr>
      <w:r w:rsidRPr="001526AE">
        <w:rPr>
          <w:rFonts w:ascii="Arial" w:hAnsi="Arial"/>
          <w:sz w:val="24"/>
          <w:szCs w:val="24"/>
        </w:rPr>
        <w:t>there are likely to be many tenderers; and/or</w:t>
      </w:r>
    </w:p>
    <w:p w14:paraId="721685B6" w14:textId="77777777" w:rsidR="0012430D" w:rsidRPr="001526AE" w:rsidRDefault="0012430D" w:rsidP="00DC639A">
      <w:pPr>
        <w:pStyle w:val="ListParagraph"/>
        <w:numPr>
          <w:ilvl w:val="0"/>
          <w:numId w:val="31"/>
        </w:numPr>
        <w:spacing w:after="0" w:line="240" w:lineRule="auto"/>
        <w:jc w:val="both"/>
        <w:rPr>
          <w:rFonts w:ascii="Arial" w:hAnsi="Arial"/>
          <w:sz w:val="24"/>
          <w:szCs w:val="24"/>
        </w:rPr>
      </w:pPr>
      <w:r w:rsidRPr="001526AE">
        <w:rPr>
          <w:rFonts w:ascii="Arial" w:hAnsi="Arial"/>
          <w:sz w:val="24"/>
          <w:szCs w:val="24"/>
        </w:rPr>
        <w:t xml:space="preserve">tendering will be costly, or the procurement is </w:t>
      </w:r>
      <w:proofErr w:type="gramStart"/>
      <w:r w:rsidRPr="001526AE">
        <w:rPr>
          <w:rFonts w:ascii="Arial" w:hAnsi="Arial"/>
          <w:sz w:val="24"/>
          <w:szCs w:val="24"/>
        </w:rPr>
        <w:t>complex</w:t>
      </w:r>
      <w:proofErr w:type="gramEnd"/>
      <w:r w:rsidRPr="001526AE">
        <w:rPr>
          <w:rFonts w:ascii="Arial" w:hAnsi="Arial"/>
          <w:sz w:val="24"/>
          <w:szCs w:val="24"/>
        </w:rPr>
        <w:t xml:space="preserve"> and Council does not wish to impose the costs of preparing full tenders on all tenderers; and/or</w:t>
      </w:r>
    </w:p>
    <w:p w14:paraId="65149854" w14:textId="77777777" w:rsidR="0012430D" w:rsidRPr="001526AE" w:rsidRDefault="0012430D" w:rsidP="00DC639A">
      <w:pPr>
        <w:pStyle w:val="ListParagraph"/>
        <w:numPr>
          <w:ilvl w:val="0"/>
          <w:numId w:val="31"/>
        </w:numPr>
        <w:spacing w:after="0" w:line="240" w:lineRule="auto"/>
        <w:jc w:val="both"/>
        <w:rPr>
          <w:rFonts w:ascii="Arial" w:hAnsi="Arial"/>
          <w:sz w:val="24"/>
          <w:szCs w:val="24"/>
        </w:rPr>
      </w:pPr>
      <w:r w:rsidRPr="001526AE">
        <w:rPr>
          <w:rFonts w:ascii="Arial" w:hAnsi="Arial"/>
          <w:sz w:val="24"/>
          <w:szCs w:val="24"/>
        </w:rPr>
        <w:t>there is uncertainty as to the willingness and/or interest of vendors to offer the required procurement; and/or</w:t>
      </w:r>
    </w:p>
    <w:p w14:paraId="6224C4D3" w14:textId="77777777" w:rsidR="0012430D" w:rsidRPr="001526AE" w:rsidRDefault="0012430D" w:rsidP="00DC639A">
      <w:pPr>
        <w:pStyle w:val="ListParagraph"/>
        <w:numPr>
          <w:ilvl w:val="0"/>
          <w:numId w:val="31"/>
        </w:numPr>
        <w:spacing w:line="240" w:lineRule="auto"/>
        <w:contextualSpacing w:val="0"/>
        <w:jc w:val="both"/>
        <w:rPr>
          <w:rFonts w:ascii="Arial" w:hAnsi="Arial"/>
          <w:sz w:val="24"/>
          <w:szCs w:val="24"/>
        </w:rPr>
      </w:pPr>
      <w:r w:rsidRPr="001526AE">
        <w:rPr>
          <w:rFonts w:ascii="Arial" w:hAnsi="Arial"/>
          <w:sz w:val="24"/>
          <w:szCs w:val="24"/>
        </w:rPr>
        <w:t>Council requires advice from the market regarding how best to address a particular need.</w:t>
      </w:r>
    </w:p>
    <w:p w14:paraId="379FCB96" w14:textId="77777777" w:rsidR="0012430D" w:rsidRPr="001526AE" w:rsidRDefault="0012430D" w:rsidP="0012430D">
      <w:pPr>
        <w:spacing w:after="120"/>
        <w:jc w:val="both"/>
        <w:rPr>
          <w:rFonts w:cs="Arial"/>
        </w:rPr>
      </w:pPr>
      <w:r w:rsidRPr="001526AE">
        <w:rPr>
          <w:rFonts w:cs="Arial"/>
        </w:rPr>
        <w:t xml:space="preserve">All Expressions of Interest and public Tenders invited by Council will be published via Council’s </w:t>
      </w:r>
      <w:proofErr w:type="spellStart"/>
      <w:r w:rsidRPr="001526AE">
        <w:rPr>
          <w:rFonts w:cs="Arial"/>
        </w:rPr>
        <w:t>eTendering</w:t>
      </w:r>
      <w:proofErr w:type="spellEnd"/>
      <w:r w:rsidRPr="001526AE">
        <w:rPr>
          <w:rFonts w:cs="Arial"/>
        </w:rPr>
        <w:t xml:space="preserve"> Portal. </w:t>
      </w:r>
    </w:p>
    <w:p w14:paraId="085219C7" w14:textId="77777777" w:rsidR="0012430D" w:rsidRPr="001526AE" w:rsidRDefault="0012430D" w:rsidP="0012430D">
      <w:pPr>
        <w:spacing w:after="120"/>
        <w:jc w:val="both"/>
        <w:rPr>
          <w:rFonts w:cs="Arial"/>
        </w:rPr>
      </w:pPr>
      <w:r w:rsidRPr="001526AE">
        <w:rPr>
          <w:rFonts w:cs="Arial"/>
        </w:rPr>
        <w:t>Information regarding Current Tenders will be published on Council’s website.</w:t>
      </w:r>
    </w:p>
    <w:p w14:paraId="50B3AA6E" w14:textId="77777777" w:rsidR="0012430D" w:rsidRPr="001526AE" w:rsidRDefault="0012430D" w:rsidP="0012430D">
      <w:pPr>
        <w:spacing w:after="120"/>
        <w:jc w:val="both"/>
        <w:rPr>
          <w:rFonts w:cs="Arial"/>
        </w:rPr>
      </w:pPr>
      <w:r w:rsidRPr="001526AE">
        <w:rPr>
          <w:rFonts w:cs="Arial"/>
        </w:rPr>
        <w:t xml:space="preserve">The Panel Contracts include Bayside City Council Panel contracts, eligible State Government Panel contracts including the Construction Supplier Register, and approved schemes including MAV Procurement and Procurement Australia. </w:t>
      </w:r>
    </w:p>
    <w:p w14:paraId="179E0E36" w14:textId="77777777" w:rsidR="0012430D" w:rsidRPr="001526AE" w:rsidRDefault="0012430D" w:rsidP="0012430D">
      <w:pPr>
        <w:spacing w:after="100"/>
        <w:jc w:val="both"/>
        <w:rPr>
          <w:rFonts w:cs="Arial"/>
        </w:rPr>
      </w:pPr>
      <w:r w:rsidRPr="001526AE">
        <w:rPr>
          <w:rFonts w:cs="Arial"/>
        </w:rPr>
        <w:t xml:space="preserve">For procurements where there is an existing Panel Contract, staff are required to: </w:t>
      </w:r>
    </w:p>
    <w:p w14:paraId="2593F5B3" w14:textId="1D0DF892" w:rsidR="0012430D" w:rsidRPr="001526AE" w:rsidRDefault="0012430D" w:rsidP="00AC6915">
      <w:pPr>
        <w:pStyle w:val="ListParagraph"/>
        <w:numPr>
          <w:ilvl w:val="0"/>
          <w:numId w:val="32"/>
        </w:numPr>
        <w:spacing w:after="0" w:line="240" w:lineRule="auto"/>
        <w:jc w:val="both"/>
        <w:rPr>
          <w:rFonts w:ascii="Arial" w:hAnsi="Arial"/>
          <w:sz w:val="24"/>
          <w:szCs w:val="24"/>
        </w:rPr>
      </w:pPr>
      <w:r w:rsidRPr="001526AE">
        <w:rPr>
          <w:rFonts w:ascii="Arial" w:hAnsi="Arial"/>
          <w:sz w:val="24"/>
          <w:szCs w:val="24"/>
        </w:rPr>
        <w:t>Obtain the relevant number of quotes from suitable Panel members, in line with this</w:t>
      </w:r>
      <w:r w:rsidR="00DC639A">
        <w:rPr>
          <w:rFonts w:ascii="Arial" w:hAnsi="Arial"/>
          <w:sz w:val="24"/>
          <w:szCs w:val="24"/>
        </w:rPr>
        <w:t xml:space="preserve"> </w:t>
      </w:r>
      <w:r w:rsidRPr="001526AE">
        <w:rPr>
          <w:rFonts w:ascii="Arial" w:hAnsi="Arial"/>
          <w:sz w:val="24"/>
          <w:szCs w:val="24"/>
        </w:rPr>
        <w:t>Policy;</w:t>
      </w:r>
    </w:p>
    <w:p w14:paraId="3845A3D4" w14:textId="77777777" w:rsidR="0012430D" w:rsidRPr="001526AE" w:rsidRDefault="0012430D" w:rsidP="00AC6915">
      <w:pPr>
        <w:pStyle w:val="ListParagraph"/>
        <w:numPr>
          <w:ilvl w:val="0"/>
          <w:numId w:val="32"/>
        </w:numPr>
        <w:spacing w:after="140" w:line="240" w:lineRule="auto"/>
        <w:jc w:val="both"/>
        <w:rPr>
          <w:rFonts w:ascii="Arial" w:hAnsi="Arial"/>
          <w:sz w:val="24"/>
          <w:szCs w:val="24"/>
        </w:rPr>
      </w:pPr>
      <w:r w:rsidRPr="001526AE">
        <w:rPr>
          <w:rFonts w:ascii="Arial" w:hAnsi="Arial"/>
          <w:sz w:val="24"/>
          <w:szCs w:val="24"/>
        </w:rPr>
        <w:t xml:space="preserve">Raise a purchase order including the relevant information. </w:t>
      </w:r>
    </w:p>
    <w:p w14:paraId="62AAC0A6" w14:textId="77777777" w:rsidR="0012430D" w:rsidRPr="001526AE" w:rsidRDefault="0012430D" w:rsidP="0012430D">
      <w:pPr>
        <w:jc w:val="both"/>
        <w:rPr>
          <w:rFonts w:cs="Arial"/>
          <w:color w:val="000000"/>
        </w:rPr>
      </w:pPr>
      <w:r w:rsidRPr="001526AE">
        <w:rPr>
          <w:rFonts w:cs="Arial"/>
        </w:rPr>
        <w:t xml:space="preserve">Council will identify and actively investigate relevant collaborative procurement opportunities, where the procurement objectives are focussed on programmed collaboration, and shared services that align within the public </w:t>
      </w:r>
      <w:r w:rsidRPr="001526AE">
        <w:rPr>
          <w:rFonts w:cs="Arial"/>
          <w:color w:val="000000"/>
        </w:rPr>
        <w:t xml:space="preserve">tender thresholds amongst the SERGC. </w:t>
      </w:r>
    </w:p>
    <w:p w14:paraId="4BAD88D4" w14:textId="77777777" w:rsidR="0012430D" w:rsidRPr="001526AE" w:rsidRDefault="0012430D" w:rsidP="0012430D">
      <w:pPr>
        <w:jc w:val="both"/>
        <w:rPr>
          <w:rFonts w:cs="Arial"/>
          <w:color w:val="000000"/>
        </w:rPr>
      </w:pPr>
    </w:p>
    <w:p w14:paraId="5B6715C4" w14:textId="77777777" w:rsidR="0012430D" w:rsidRPr="001526AE" w:rsidRDefault="0012430D">
      <w:pPr>
        <w:pStyle w:val="Style4"/>
      </w:pPr>
      <w:bookmarkStart w:id="146" w:name="_Toc79479795"/>
      <w:r w:rsidRPr="001526AE">
        <w:t>5.4</w:t>
      </w:r>
      <w:r w:rsidRPr="001526AE">
        <w:tab/>
        <w:t>Collaborative Procurement</w:t>
      </w:r>
      <w:bookmarkEnd w:id="146"/>
      <w:r w:rsidRPr="001526AE">
        <w:t xml:space="preserve"> </w:t>
      </w:r>
    </w:p>
    <w:p w14:paraId="1CBAD77F" w14:textId="77777777" w:rsidR="0012430D" w:rsidRPr="001526AE" w:rsidRDefault="0012430D" w:rsidP="0012430D">
      <w:pPr>
        <w:spacing w:after="120"/>
        <w:jc w:val="both"/>
        <w:rPr>
          <w:rFonts w:cs="Arial"/>
          <w:color w:val="000000"/>
        </w:rPr>
      </w:pPr>
      <w:r w:rsidRPr="001526AE">
        <w:rPr>
          <w:rFonts w:cs="Arial"/>
          <w:color w:val="000000"/>
        </w:rPr>
        <w:t xml:space="preserve">In accordance with Section 108 (c) of </w:t>
      </w:r>
      <w:r w:rsidRPr="001526AE">
        <w:rPr>
          <w:rFonts w:cs="Arial"/>
          <w:i/>
          <w:iCs/>
          <w:color w:val="000000"/>
        </w:rPr>
        <w:t>the</w:t>
      </w:r>
      <w:r w:rsidRPr="001526AE">
        <w:rPr>
          <w:rFonts w:cs="Arial"/>
          <w:color w:val="000000"/>
        </w:rPr>
        <w:t xml:space="preserve"> </w:t>
      </w:r>
      <w:r w:rsidRPr="001526AE">
        <w:rPr>
          <w:rFonts w:cs="Arial"/>
          <w:i/>
          <w:color w:val="000000"/>
        </w:rPr>
        <w:t>Act</w:t>
      </w:r>
      <w:r w:rsidRPr="001526AE">
        <w:rPr>
          <w:rFonts w:cs="Arial"/>
          <w:color w:val="000000"/>
        </w:rPr>
        <w:t xml:space="preserve">, the Council will seek to collaborate with other Councils, especially the SERGC and public bodies in the procurement of goods, services and works </w:t>
      </w:r>
      <w:proofErr w:type="gramStart"/>
      <w:r w:rsidRPr="001526AE">
        <w:rPr>
          <w:rFonts w:cs="Arial"/>
          <w:color w:val="000000"/>
        </w:rPr>
        <w:t>in order to</w:t>
      </w:r>
      <w:proofErr w:type="gramEnd"/>
      <w:r w:rsidRPr="001526AE">
        <w:rPr>
          <w:rFonts w:cs="Arial"/>
          <w:color w:val="000000"/>
        </w:rPr>
        <w:t xml:space="preserve"> take advantage of economies of scale.</w:t>
      </w:r>
    </w:p>
    <w:p w14:paraId="46E9EE11" w14:textId="77777777" w:rsidR="0012430D" w:rsidRPr="001526AE" w:rsidRDefault="0012430D" w:rsidP="0012430D">
      <w:pPr>
        <w:spacing w:after="100"/>
        <w:jc w:val="both"/>
        <w:rPr>
          <w:rFonts w:cs="Arial"/>
          <w:color w:val="000000"/>
        </w:rPr>
      </w:pPr>
      <w:r w:rsidRPr="001526AE">
        <w:rPr>
          <w:rFonts w:cs="Arial"/>
          <w:color w:val="000000"/>
        </w:rPr>
        <w:t xml:space="preserve">Council staff must consider any opportunities for collaborative procurement in relation to a procurement process undertaken by Council. Any Council report that recommends </w:t>
      </w:r>
      <w:proofErr w:type="gramStart"/>
      <w:r w:rsidRPr="001526AE">
        <w:rPr>
          <w:rFonts w:cs="Arial"/>
          <w:color w:val="000000"/>
        </w:rPr>
        <w:t>entering into</w:t>
      </w:r>
      <w:proofErr w:type="gramEnd"/>
      <w:r w:rsidRPr="001526AE">
        <w:rPr>
          <w:rFonts w:cs="Arial"/>
          <w:color w:val="000000"/>
        </w:rPr>
        <w:t xml:space="preserve"> a procurement arrangement must set out information relating to opportunities for collaborative procurement, including:</w:t>
      </w:r>
    </w:p>
    <w:p w14:paraId="175ECE3B" w14:textId="77777777" w:rsidR="0012430D" w:rsidRPr="001526AE" w:rsidRDefault="0012430D" w:rsidP="00AC6915">
      <w:pPr>
        <w:pStyle w:val="ListParagraph"/>
        <w:numPr>
          <w:ilvl w:val="0"/>
          <w:numId w:val="34"/>
        </w:numPr>
        <w:tabs>
          <w:tab w:val="left" w:pos="567"/>
          <w:tab w:val="left" w:pos="709"/>
          <w:tab w:val="left" w:pos="8505"/>
        </w:tabs>
        <w:spacing w:after="0" w:line="240" w:lineRule="auto"/>
        <w:jc w:val="both"/>
        <w:rPr>
          <w:rFonts w:ascii="Arial" w:hAnsi="Arial"/>
          <w:color w:val="000000"/>
          <w:sz w:val="24"/>
          <w:szCs w:val="24"/>
        </w:rPr>
      </w:pPr>
      <w:r w:rsidRPr="001526AE">
        <w:rPr>
          <w:rFonts w:ascii="Arial" w:hAnsi="Arial"/>
          <w:color w:val="000000"/>
          <w:sz w:val="24"/>
          <w:szCs w:val="24"/>
        </w:rPr>
        <w:t>the nature of those opportunities, if any, and the councils or public bodies with which they are available; and</w:t>
      </w:r>
    </w:p>
    <w:p w14:paraId="2B1A6EEC" w14:textId="77777777" w:rsidR="0012430D" w:rsidRPr="001526AE" w:rsidRDefault="0012430D" w:rsidP="00AC6915">
      <w:pPr>
        <w:pStyle w:val="ListParagraph"/>
        <w:numPr>
          <w:ilvl w:val="0"/>
          <w:numId w:val="34"/>
        </w:numPr>
        <w:tabs>
          <w:tab w:val="left" w:pos="567"/>
          <w:tab w:val="left" w:pos="709"/>
          <w:tab w:val="left" w:pos="8505"/>
        </w:tabs>
        <w:spacing w:after="100" w:line="240" w:lineRule="auto"/>
        <w:jc w:val="both"/>
        <w:rPr>
          <w:rFonts w:ascii="Arial" w:hAnsi="Arial"/>
          <w:color w:val="000000"/>
          <w:sz w:val="24"/>
          <w:szCs w:val="24"/>
        </w:rPr>
      </w:pPr>
      <w:r w:rsidRPr="001526AE">
        <w:rPr>
          <w:rFonts w:ascii="Arial" w:hAnsi="Arial"/>
          <w:color w:val="000000"/>
          <w:sz w:val="24"/>
          <w:szCs w:val="24"/>
        </w:rPr>
        <w:lastRenderedPageBreak/>
        <w:t>why Council did, or did not, pursue the identified opportunities for collaboration in relation that procurement process.</w:t>
      </w:r>
    </w:p>
    <w:p w14:paraId="301E2422" w14:textId="77777777" w:rsidR="0012430D" w:rsidRPr="001526AE" w:rsidRDefault="0012430D" w:rsidP="0012430D">
      <w:pPr>
        <w:jc w:val="both"/>
        <w:rPr>
          <w:rFonts w:cs="Arial"/>
        </w:rPr>
      </w:pPr>
      <w:r w:rsidRPr="001526AE">
        <w:rPr>
          <w:rFonts w:cs="Arial"/>
          <w:color w:val="000000"/>
        </w:rPr>
        <w:t xml:space="preserve">Furthermore, Council may collaborate with other Councils to procure goods or services, or utilise MAV Procurement, State Government and Procurement Australia contracts for the procurement of goods, services or works established through a public tender process where it provides an advantageous, Value for Money outcome for the </w:t>
      </w:r>
      <w:r w:rsidRPr="001526AE">
        <w:rPr>
          <w:rFonts w:cs="Arial"/>
        </w:rPr>
        <w:t>Council.</w:t>
      </w:r>
    </w:p>
    <w:p w14:paraId="0F5D025F" w14:textId="77777777" w:rsidR="0012430D" w:rsidRPr="001526AE" w:rsidRDefault="0012430D" w:rsidP="0012430D">
      <w:pPr>
        <w:jc w:val="both"/>
        <w:rPr>
          <w:rFonts w:cs="Arial"/>
        </w:rPr>
      </w:pPr>
    </w:p>
    <w:p w14:paraId="7E30BE11" w14:textId="77777777" w:rsidR="0012430D" w:rsidRPr="001526AE" w:rsidRDefault="0012430D">
      <w:pPr>
        <w:pStyle w:val="Style4"/>
      </w:pPr>
      <w:bookmarkStart w:id="147" w:name="_Ref384730431"/>
      <w:bookmarkStart w:id="148" w:name="_Toc10024866"/>
      <w:bookmarkStart w:id="149" w:name="_Toc79479796"/>
      <w:r w:rsidRPr="001526AE">
        <w:t>5.5</w:t>
      </w:r>
      <w:r w:rsidRPr="001526AE">
        <w:tab/>
      </w:r>
      <w:bookmarkEnd w:id="147"/>
      <w:bookmarkEnd w:id="148"/>
      <w:r w:rsidRPr="001526AE">
        <w:t>Procurement Processes, Thresholds and Competition</w:t>
      </w:r>
      <w:bookmarkEnd w:id="149"/>
    </w:p>
    <w:p w14:paraId="0E03A85F" w14:textId="28D33C34" w:rsidR="0012430D" w:rsidRDefault="0012430D" w:rsidP="0012430D">
      <w:pPr>
        <w:jc w:val="both"/>
        <w:rPr>
          <w:rFonts w:cs="Arial"/>
        </w:rPr>
      </w:pPr>
      <w:r w:rsidRPr="001526AE">
        <w:rPr>
          <w:rFonts w:cs="Arial"/>
        </w:rPr>
        <w:t>Section 108 of the Act details that each Council will set the public tender threshold circumstances when tenders for contracts must be publicly invited.</w:t>
      </w:r>
      <w:r w:rsidR="00901974">
        <w:rPr>
          <w:rFonts w:cs="Arial"/>
        </w:rPr>
        <w:t xml:space="preserve"> </w:t>
      </w:r>
      <w:r w:rsidRPr="001526AE">
        <w:rPr>
          <w:rFonts w:cs="Arial"/>
        </w:rPr>
        <w:t xml:space="preserve">Guidelines will be determined from time to time for minimum spend thresholds associated with Council's procurement activities. These will be decided by analysing the historical size and complexity of the procurement activity and of proposed procurement activities. </w:t>
      </w:r>
    </w:p>
    <w:p w14:paraId="4AB9536F" w14:textId="77777777" w:rsidR="00901974" w:rsidRPr="001526AE" w:rsidRDefault="00901974" w:rsidP="0012430D">
      <w:pPr>
        <w:jc w:val="both"/>
        <w:rPr>
          <w:rFonts w:cs="Arial"/>
        </w:rPr>
      </w:pPr>
    </w:p>
    <w:p w14:paraId="3D5EEBA0" w14:textId="2ED598C5" w:rsidR="0012430D" w:rsidRPr="00DB7E7F" w:rsidRDefault="0012430D" w:rsidP="0012430D">
      <w:pPr>
        <w:jc w:val="both"/>
        <w:rPr>
          <w:rFonts w:cs="Arial"/>
        </w:rPr>
      </w:pPr>
      <w:r w:rsidRPr="001526AE">
        <w:rPr>
          <w:rFonts w:cs="Arial"/>
        </w:rPr>
        <w:t xml:space="preserve">Council will invite tenders, proposals, quotes and expressions of interest from the supply market for goods, services, building and construction works in accordance </w:t>
      </w:r>
      <w:proofErr w:type="gramStart"/>
      <w:r w:rsidRPr="001526AE">
        <w:rPr>
          <w:rFonts w:cs="Arial"/>
        </w:rPr>
        <w:t>within</w:t>
      </w:r>
      <w:proofErr w:type="gramEnd"/>
      <w:r w:rsidRPr="001526AE">
        <w:rPr>
          <w:rFonts w:cs="Arial"/>
        </w:rPr>
        <w:t xml:space="preserve"> the thresholds listed </w:t>
      </w:r>
      <w:bookmarkStart w:id="150" w:name="_Ref342309781"/>
      <w:r w:rsidR="00A73F23" w:rsidRPr="00DB7E7F">
        <w:rPr>
          <w:rFonts w:cs="Arial"/>
        </w:rPr>
        <w:t>below</w:t>
      </w:r>
      <w:r w:rsidRPr="00DB7E7F">
        <w:rPr>
          <w:rFonts w:cs="Arial"/>
        </w:rPr>
        <w:t xml:space="preserve"> to ensure</w:t>
      </w:r>
      <w:bookmarkEnd w:id="150"/>
      <w:r w:rsidRPr="00DB7E7F">
        <w:rPr>
          <w:rFonts w:cs="Arial"/>
        </w:rPr>
        <w:t xml:space="preserve"> compliance with the Act. These thresholds will only be varied with approval from Council. The thresholds must represent the estimated value of the whole of term of the contract </w:t>
      </w:r>
      <w:proofErr w:type="gramStart"/>
      <w:r w:rsidRPr="00DB7E7F">
        <w:rPr>
          <w:rFonts w:cs="Arial"/>
        </w:rPr>
        <w:t>i.e.</w:t>
      </w:r>
      <w:proofErr w:type="gramEnd"/>
      <w:r w:rsidRPr="00DB7E7F">
        <w:rPr>
          <w:rFonts w:cs="Arial"/>
        </w:rPr>
        <w:t xml:space="preserve"> the initial term plus any options to extend the initial contract term, and are to be inclusive of GST.</w:t>
      </w:r>
      <w:r w:rsidR="001054CA" w:rsidRPr="00DB7E7F">
        <w:rPr>
          <w:rFonts w:cs="Arial"/>
        </w:rPr>
        <w:t xml:space="preserve"> </w:t>
      </w:r>
      <w:r w:rsidR="00A73F23" w:rsidRPr="00DB7E7F">
        <w:rPr>
          <w:rFonts w:cs="Arial"/>
        </w:rPr>
        <w:t xml:space="preserve"> </w:t>
      </w:r>
    </w:p>
    <w:p w14:paraId="4A793CF2" w14:textId="77777777" w:rsidR="00A73F23" w:rsidRPr="00DB7E7F" w:rsidRDefault="00A73F23" w:rsidP="00A73F23">
      <w:pPr>
        <w:jc w:val="both"/>
        <w:rPr>
          <w:rFonts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693"/>
        <w:gridCol w:w="5678"/>
      </w:tblGrid>
      <w:tr w:rsidR="00A73F23" w:rsidRPr="00DB7E7F" w14:paraId="0281D604" w14:textId="77777777" w:rsidTr="004C3E9E">
        <w:trPr>
          <w:trHeight w:val="290"/>
        </w:trPr>
        <w:tc>
          <w:tcPr>
            <w:tcW w:w="2547" w:type="dxa"/>
            <w:shd w:val="clear" w:color="auto" w:fill="auto"/>
            <w:vAlign w:val="center"/>
            <w:hideMark/>
          </w:tcPr>
          <w:p w14:paraId="2823F046" w14:textId="77777777" w:rsidR="00A73F23" w:rsidRPr="00DB7E7F" w:rsidRDefault="00A73F23" w:rsidP="004C3E9E">
            <w:pPr>
              <w:rPr>
                <w:rFonts w:cs="Arial"/>
                <w:b/>
                <w:bCs/>
                <w:color w:val="000000"/>
              </w:rPr>
            </w:pPr>
            <w:r w:rsidRPr="00DB7E7F">
              <w:rPr>
                <w:rFonts w:cs="Arial"/>
                <w:b/>
                <w:bCs/>
              </w:rPr>
              <w:t>Level</w:t>
            </w:r>
          </w:p>
        </w:tc>
        <w:tc>
          <w:tcPr>
            <w:tcW w:w="1693" w:type="dxa"/>
            <w:shd w:val="clear" w:color="auto" w:fill="auto"/>
            <w:vAlign w:val="center"/>
            <w:hideMark/>
          </w:tcPr>
          <w:p w14:paraId="05C5778A" w14:textId="77777777" w:rsidR="00A73F23" w:rsidRPr="00DB7E7F" w:rsidRDefault="00A73F23" w:rsidP="004C3E9E">
            <w:pPr>
              <w:jc w:val="center"/>
              <w:rPr>
                <w:rFonts w:cs="Arial"/>
                <w:b/>
                <w:bCs/>
                <w:color w:val="000000"/>
              </w:rPr>
            </w:pPr>
            <w:r w:rsidRPr="00DB7E7F">
              <w:rPr>
                <w:rFonts w:cs="Arial"/>
                <w:b/>
                <w:bCs/>
              </w:rPr>
              <w:t>Threshold &gt;</w:t>
            </w:r>
          </w:p>
        </w:tc>
        <w:tc>
          <w:tcPr>
            <w:tcW w:w="5678" w:type="dxa"/>
            <w:shd w:val="clear" w:color="auto" w:fill="auto"/>
            <w:vAlign w:val="center"/>
            <w:hideMark/>
          </w:tcPr>
          <w:p w14:paraId="03878EE7" w14:textId="77777777" w:rsidR="00A73F23" w:rsidRPr="00DB7E7F" w:rsidRDefault="00A73F23" w:rsidP="004C3E9E">
            <w:pPr>
              <w:rPr>
                <w:rFonts w:cs="Arial"/>
                <w:b/>
                <w:bCs/>
                <w:color w:val="000000"/>
              </w:rPr>
            </w:pPr>
            <w:r w:rsidRPr="00DB7E7F">
              <w:rPr>
                <w:rFonts w:cs="Arial"/>
                <w:b/>
                <w:bCs/>
              </w:rPr>
              <w:t>Notes/Explanation</w:t>
            </w:r>
          </w:p>
        </w:tc>
      </w:tr>
      <w:tr w:rsidR="00A73F23" w:rsidRPr="00DB7E7F" w14:paraId="094B25D9" w14:textId="77777777" w:rsidTr="004C3E9E">
        <w:trPr>
          <w:trHeight w:val="290"/>
        </w:trPr>
        <w:tc>
          <w:tcPr>
            <w:tcW w:w="2547" w:type="dxa"/>
            <w:shd w:val="clear" w:color="auto" w:fill="auto"/>
            <w:vAlign w:val="center"/>
            <w:hideMark/>
          </w:tcPr>
          <w:p w14:paraId="49FBFD5E" w14:textId="77777777" w:rsidR="00A73F23" w:rsidRPr="00DB7E7F" w:rsidRDefault="00A73F23" w:rsidP="004C3E9E">
            <w:pPr>
              <w:rPr>
                <w:rFonts w:cs="Arial"/>
                <w:color w:val="000000"/>
              </w:rPr>
            </w:pPr>
            <w:r w:rsidRPr="00DB7E7F">
              <w:rPr>
                <w:rFonts w:cs="Arial"/>
              </w:rPr>
              <w:t>Tender Threshold</w:t>
            </w:r>
          </w:p>
        </w:tc>
        <w:tc>
          <w:tcPr>
            <w:tcW w:w="1693" w:type="dxa"/>
            <w:shd w:val="clear" w:color="auto" w:fill="auto"/>
            <w:vAlign w:val="center"/>
            <w:hideMark/>
          </w:tcPr>
          <w:p w14:paraId="6333D58B" w14:textId="77777777" w:rsidR="00A73F23" w:rsidRPr="00DB7E7F" w:rsidRDefault="00A73F23" w:rsidP="004C3E9E">
            <w:pPr>
              <w:jc w:val="center"/>
              <w:rPr>
                <w:rFonts w:cs="Arial"/>
                <w:color w:val="000000"/>
              </w:rPr>
            </w:pPr>
            <w:r w:rsidRPr="00DB7E7F">
              <w:rPr>
                <w:rFonts w:cs="Arial"/>
              </w:rPr>
              <w:t>$300,000</w:t>
            </w:r>
          </w:p>
        </w:tc>
        <w:tc>
          <w:tcPr>
            <w:tcW w:w="5678" w:type="dxa"/>
            <w:shd w:val="clear" w:color="auto" w:fill="auto"/>
            <w:vAlign w:val="center"/>
            <w:hideMark/>
          </w:tcPr>
          <w:p w14:paraId="56941088" w14:textId="77777777" w:rsidR="00A73F23" w:rsidRPr="00DB7E7F" w:rsidRDefault="00A73F23" w:rsidP="004C3E9E">
            <w:pPr>
              <w:rPr>
                <w:rFonts w:cs="Arial"/>
                <w:color w:val="000000"/>
              </w:rPr>
            </w:pPr>
            <w:r w:rsidRPr="00DB7E7F">
              <w:rPr>
                <w:rFonts w:cs="Arial"/>
              </w:rPr>
              <w:t>Public Tender issued by Procurement Unit</w:t>
            </w:r>
          </w:p>
        </w:tc>
      </w:tr>
      <w:tr w:rsidR="00A73F23" w:rsidRPr="00DB7E7F" w14:paraId="08897E21" w14:textId="77777777" w:rsidTr="004C3E9E">
        <w:trPr>
          <w:trHeight w:val="290"/>
        </w:trPr>
        <w:tc>
          <w:tcPr>
            <w:tcW w:w="2547" w:type="dxa"/>
            <w:shd w:val="clear" w:color="auto" w:fill="auto"/>
            <w:vAlign w:val="center"/>
            <w:hideMark/>
          </w:tcPr>
          <w:p w14:paraId="22F7B3A6" w14:textId="77777777" w:rsidR="00A73F23" w:rsidRPr="00DB7E7F" w:rsidRDefault="00A73F23" w:rsidP="004C3E9E">
            <w:pPr>
              <w:rPr>
                <w:rFonts w:cs="Arial"/>
                <w:color w:val="000000"/>
              </w:rPr>
            </w:pPr>
            <w:r w:rsidRPr="00DB7E7F">
              <w:rPr>
                <w:rFonts w:cs="Arial"/>
              </w:rPr>
              <w:t>Selective Tender/Quote</w:t>
            </w:r>
          </w:p>
        </w:tc>
        <w:tc>
          <w:tcPr>
            <w:tcW w:w="1693" w:type="dxa"/>
            <w:shd w:val="clear" w:color="auto" w:fill="auto"/>
            <w:vAlign w:val="center"/>
            <w:hideMark/>
          </w:tcPr>
          <w:p w14:paraId="13B3BB87" w14:textId="77777777" w:rsidR="00A73F23" w:rsidRPr="00DB7E7F" w:rsidRDefault="00A73F23" w:rsidP="004C3E9E">
            <w:pPr>
              <w:jc w:val="center"/>
              <w:rPr>
                <w:rFonts w:cs="Arial"/>
                <w:color w:val="000000"/>
              </w:rPr>
            </w:pPr>
            <w:r w:rsidRPr="00DB7E7F">
              <w:rPr>
                <w:rFonts w:cs="Arial"/>
              </w:rPr>
              <w:t>$50,000</w:t>
            </w:r>
          </w:p>
        </w:tc>
        <w:tc>
          <w:tcPr>
            <w:tcW w:w="5678" w:type="dxa"/>
            <w:shd w:val="clear" w:color="auto" w:fill="auto"/>
            <w:vAlign w:val="center"/>
            <w:hideMark/>
          </w:tcPr>
          <w:p w14:paraId="712DE3CF" w14:textId="77777777" w:rsidR="00A73F23" w:rsidRPr="00DB7E7F" w:rsidRDefault="00A73F23" w:rsidP="004C3E9E">
            <w:pPr>
              <w:rPr>
                <w:rFonts w:cs="Arial"/>
                <w:color w:val="000000"/>
              </w:rPr>
            </w:pPr>
            <w:r w:rsidRPr="00DB7E7F">
              <w:rPr>
                <w:rFonts w:cs="Arial"/>
              </w:rPr>
              <w:t>Formal Quotes/ Selective and Open Tenders issued by Procurement.</w:t>
            </w:r>
          </w:p>
        </w:tc>
      </w:tr>
      <w:tr w:rsidR="00A73F23" w:rsidRPr="00DB7E7F" w14:paraId="710C49AD" w14:textId="77777777" w:rsidTr="004C3E9E">
        <w:trPr>
          <w:trHeight w:val="870"/>
        </w:trPr>
        <w:tc>
          <w:tcPr>
            <w:tcW w:w="2547" w:type="dxa"/>
            <w:shd w:val="clear" w:color="auto" w:fill="auto"/>
            <w:vAlign w:val="center"/>
            <w:hideMark/>
          </w:tcPr>
          <w:p w14:paraId="1DB86A45" w14:textId="77777777" w:rsidR="00A73F23" w:rsidRPr="00DB7E7F" w:rsidRDefault="00A73F23" w:rsidP="004C3E9E">
            <w:pPr>
              <w:rPr>
                <w:rFonts w:cs="Arial"/>
                <w:color w:val="000000"/>
              </w:rPr>
            </w:pPr>
            <w:r w:rsidRPr="00DB7E7F">
              <w:rPr>
                <w:rFonts w:cs="Arial"/>
              </w:rPr>
              <w:t>3 Quotes</w:t>
            </w:r>
          </w:p>
        </w:tc>
        <w:tc>
          <w:tcPr>
            <w:tcW w:w="1693" w:type="dxa"/>
            <w:shd w:val="clear" w:color="auto" w:fill="auto"/>
            <w:vAlign w:val="center"/>
            <w:hideMark/>
          </w:tcPr>
          <w:p w14:paraId="46D187F9" w14:textId="77777777" w:rsidR="00A73F23" w:rsidRPr="00DB7E7F" w:rsidRDefault="00A73F23" w:rsidP="004C3E9E">
            <w:pPr>
              <w:jc w:val="center"/>
              <w:rPr>
                <w:rFonts w:cs="Arial"/>
                <w:color w:val="000000"/>
              </w:rPr>
            </w:pPr>
            <w:r w:rsidRPr="00DB7E7F">
              <w:rPr>
                <w:rFonts w:cs="Arial"/>
              </w:rPr>
              <w:t>$15,000</w:t>
            </w:r>
          </w:p>
        </w:tc>
        <w:tc>
          <w:tcPr>
            <w:tcW w:w="5678" w:type="dxa"/>
            <w:shd w:val="clear" w:color="auto" w:fill="auto"/>
            <w:vAlign w:val="center"/>
            <w:hideMark/>
          </w:tcPr>
          <w:p w14:paraId="6F5A2A0E" w14:textId="77777777" w:rsidR="00A73F23" w:rsidRPr="00DB7E7F" w:rsidRDefault="00A73F23" w:rsidP="004C3E9E">
            <w:pPr>
              <w:rPr>
                <w:rFonts w:cs="Arial"/>
                <w:color w:val="FF0000"/>
              </w:rPr>
            </w:pPr>
            <w:r w:rsidRPr="00DB7E7F">
              <w:rPr>
                <w:rFonts w:cs="Arial"/>
              </w:rPr>
              <w:t>Informal Quotes/ Selective and Open Tenders process Procurement assisted.</w:t>
            </w:r>
          </w:p>
        </w:tc>
      </w:tr>
      <w:tr w:rsidR="00A73F23" w:rsidRPr="00DB7E7F" w14:paraId="3B093229" w14:textId="77777777" w:rsidTr="004C3E9E">
        <w:trPr>
          <w:trHeight w:val="290"/>
        </w:trPr>
        <w:tc>
          <w:tcPr>
            <w:tcW w:w="2547" w:type="dxa"/>
            <w:shd w:val="clear" w:color="auto" w:fill="auto"/>
            <w:vAlign w:val="center"/>
            <w:hideMark/>
          </w:tcPr>
          <w:p w14:paraId="7F7375F1" w14:textId="77777777" w:rsidR="00A73F23" w:rsidRPr="00DB7E7F" w:rsidRDefault="00A73F23" w:rsidP="004C3E9E">
            <w:pPr>
              <w:rPr>
                <w:rFonts w:cs="Arial"/>
                <w:color w:val="000000"/>
              </w:rPr>
            </w:pPr>
            <w:r w:rsidRPr="00DB7E7F">
              <w:rPr>
                <w:rFonts w:cs="Arial"/>
              </w:rPr>
              <w:t>1 Written Quote</w:t>
            </w:r>
          </w:p>
        </w:tc>
        <w:tc>
          <w:tcPr>
            <w:tcW w:w="1693" w:type="dxa"/>
            <w:shd w:val="clear" w:color="auto" w:fill="auto"/>
            <w:vAlign w:val="center"/>
            <w:hideMark/>
          </w:tcPr>
          <w:p w14:paraId="0B80A7BF" w14:textId="77777777" w:rsidR="00A73F23" w:rsidRPr="00DB7E7F" w:rsidRDefault="00A73F23" w:rsidP="004C3E9E">
            <w:pPr>
              <w:jc w:val="center"/>
              <w:rPr>
                <w:rFonts w:cs="Arial"/>
                <w:color w:val="000000"/>
              </w:rPr>
            </w:pPr>
            <w:r w:rsidRPr="00DB7E7F">
              <w:rPr>
                <w:rFonts w:cs="Arial"/>
              </w:rPr>
              <w:t>$5,000</w:t>
            </w:r>
          </w:p>
        </w:tc>
        <w:tc>
          <w:tcPr>
            <w:tcW w:w="5678" w:type="dxa"/>
            <w:shd w:val="clear" w:color="auto" w:fill="auto"/>
            <w:vAlign w:val="center"/>
            <w:hideMark/>
          </w:tcPr>
          <w:p w14:paraId="61B01457" w14:textId="77777777" w:rsidR="00A73F23" w:rsidRPr="00DB7E7F" w:rsidRDefault="00A73F23" w:rsidP="004C3E9E">
            <w:pPr>
              <w:rPr>
                <w:rFonts w:cs="Arial"/>
                <w:color w:val="000000"/>
              </w:rPr>
            </w:pPr>
            <w:r w:rsidRPr="00DB7E7F">
              <w:rPr>
                <w:rFonts w:cs="Arial"/>
              </w:rPr>
              <w:t xml:space="preserve"> </w:t>
            </w:r>
          </w:p>
        </w:tc>
      </w:tr>
      <w:tr w:rsidR="00A73F23" w:rsidRPr="00DB7E7F" w14:paraId="0CC4AE8A" w14:textId="77777777" w:rsidTr="004C3E9E">
        <w:trPr>
          <w:trHeight w:val="580"/>
        </w:trPr>
        <w:tc>
          <w:tcPr>
            <w:tcW w:w="2547" w:type="dxa"/>
            <w:shd w:val="clear" w:color="auto" w:fill="auto"/>
            <w:vAlign w:val="center"/>
            <w:hideMark/>
          </w:tcPr>
          <w:p w14:paraId="6AD61F97" w14:textId="77777777" w:rsidR="00A73F23" w:rsidRPr="00DB7E7F" w:rsidRDefault="00A73F23" w:rsidP="004C3E9E">
            <w:pPr>
              <w:rPr>
                <w:rFonts w:cs="Arial"/>
                <w:color w:val="000000"/>
              </w:rPr>
            </w:pPr>
            <w:bookmarkStart w:id="151" w:name="_Hlk78911905"/>
            <w:r w:rsidRPr="00DB7E7F">
              <w:rPr>
                <w:rFonts w:cs="Arial"/>
              </w:rPr>
              <w:t>New Procurement Initiative</w:t>
            </w:r>
            <w:bookmarkEnd w:id="151"/>
          </w:p>
        </w:tc>
        <w:tc>
          <w:tcPr>
            <w:tcW w:w="1693" w:type="dxa"/>
            <w:shd w:val="clear" w:color="auto" w:fill="auto"/>
            <w:vAlign w:val="center"/>
            <w:hideMark/>
          </w:tcPr>
          <w:p w14:paraId="3386D5BF" w14:textId="77777777" w:rsidR="00A73F23" w:rsidRPr="00DB7E7F" w:rsidRDefault="00A73F23" w:rsidP="004C3E9E">
            <w:pPr>
              <w:jc w:val="center"/>
              <w:rPr>
                <w:rFonts w:cs="Arial"/>
                <w:color w:val="000000"/>
              </w:rPr>
            </w:pPr>
            <w:r w:rsidRPr="00DB7E7F">
              <w:rPr>
                <w:rFonts w:cs="Arial"/>
              </w:rPr>
              <w:t>Any Value</w:t>
            </w:r>
          </w:p>
        </w:tc>
        <w:tc>
          <w:tcPr>
            <w:tcW w:w="5678" w:type="dxa"/>
            <w:shd w:val="clear" w:color="auto" w:fill="auto"/>
            <w:vAlign w:val="center"/>
            <w:hideMark/>
          </w:tcPr>
          <w:p w14:paraId="56C2DDD2" w14:textId="77777777" w:rsidR="00A73F23" w:rsidRPr="00DB7E7F" w:rsidRDefault="00A73F23" w:rsidP="004C3E9E">
            <w:pPr>
              <w:rPr>
                <w:rFonts w:cs="Arial"/>
                <w:color w:val="000000"/>
              </w:rPr>
            </w:pPr>
            <w:r w:rsidRPr="00DB7E7F">
              <w:rPr>
                <w:rFonts w:cs="Arial"/>
              </w:rPr>
              <w:t>Initial Risk Assessment via Procurement for any new initiative involving any external contractors. Not included in this is one off or minor or incidental Procurement.</w:t>
            </w:r>
          </w:p>
        </w:tc>
      </w:tr>
    </w:tbl>
    <w:p w14:paraId="6D9E2FC2" w14:textId="77777777" w:rsidR="00A73F23" w:rsidRPr="00DB7E7F" w:rsidRDefault="00A73F23" w:rsidP="00A73F23">
      <w:pPr>
        <w:rPr>
          <w:rFonts w:cs="Arial"/>
        </w:rPr>
      </w:pPr>
    </w:p>
    <w:p w14:paraId="689B2048" w14:textId="77777777" w:rsidR="00A73F23" w:rsidRPr="001526AE" w:rsidRDefault="00A73F23" w:rsidP="00A73F23">
      <w:pPr>
        <w:pStyle w:val="PolicyBody"/>
        <w:spacing w:before="0" w:beforeAutospacing="0" w:after="0" w:afterAutospacing="0" w:line="240" w:lineRule="auto"/>
        <w:jc w:val="both"/>
        <w:rPr>
          <w:rFonts w:ascii="Arial" w:hAnsi="Arial" w:cs="Arial"/>
          <w:szCs w:val="24"/>
          <w:lang w:val="en-AU"/>
        </w:rPr>
      </w:pPr>
      <w:r w:rsidRPr="00DB7E7F">
        <w:rPr>
          <w:rFonts w:ascii="Arial" w:hAnsi="Arial" w:cs="Arial"/>
          <w:szCs w:val="24"/>
          <w:lang w:val="en-AU"/>
        </w:rPr>
        <w:t xml:space="preserve">Procurement transactions will not be split to circumvent the above thresholds. Obtaining sufficient quotations can sometimes be difficult, </w:t>
      </w:r>
      <w:proofErr w:type="gramStart"/>
      <w:r w:rsidRPr="00DB7E7F">
        <w:rPr>
          <w:rFonts w:ascii="Arial" w:hAnsi="Arial" w:cs="Arial"/>
          <w:szCs w:val="24"/>
          <w:lang w:val="en-AU"/>
        </w:rPr>
        <w:t>e.g.</w:t>
      </w:r>
      <w:proofErr w:type="gramEnd"/>
      <w:r w:rsidRPr="00DB7E7F">
        <w:rPr>
          <w:rFonts w:ascii="Arial" w:hAnsi="Arial" w:cs="Arial"/>
          <w:szCs w:val="24"/>
          <w:lang w:val="en-AU"/>
        </w:rPr>
        <w:t xml:space="preserve"> if there are few suppliers for the goods, services or building and construction works being sought or where the work is highly specialised. In such a case a Director may waive the requirement to request three quotations.</w:t>
      </w:r>
    </w:p>
    <w:p w14:paraId="017DB03D" w14:textId="77777777" w:rsidR="00A73F23" w:rsidRDefault="00A73F23" w:rsidP="0012430D">
      <w:pPr>
        <w:spacing w:after="100"/>
        <w:jc w:val="both"/>
        <w:rPr>
          <w:rFonts w:cs="Arial"/>
        </w:rPr>
      </w:pPr>
    </w:p>
    <w:p w14:paraId="7D822BEB" w14:textId="22325F45" w:rsidR="0012430D" w:rsidRPr="001526AE" w:rsidRDefault="0012430D" w:rsidP="0012430D">
      <w:pPr>
        <w:spacing w:after="100"/>
        <w:jc w:val="both"/>
        <w:rPr>
          <w:rFonts w:cs="Arial"/>
        </w:rPr>
      </w:pPr>
      <w:r w:rsidRPr="001526AE">
        <w:rPr>
          <w:rFonts w:cs="Arial"/>
        </w:rPr>
        <w:t>The options for a procurement process compliant with the public tendering requirements contained in the Act include:</w:t>
      </w:r>
    </w:p>
    <w:p w14:paraId="05DBCB90" w14:textId="77777777" w:rsidR="0012430D" w:rsidRPr="001526AE" w:rsidRDefault="0012430D" w:rsidP="00BD4F70">
      <w:pPr>
        <w:pStyle w:val="ListParagraph"/>
        <w:numPr>
          <w:ilvl w:val="0"/>
          <w:numId w:val="17"/>
        </w:numPr>
        <w:spacing w:after="0" w:line="240" w:lineRule="auto"/>
        <w:jc w:val="both"/>
        <w:rPr>
          <w:rFonts w:ascii="Arial" w:hAnsi="Arial"/>
          <w:sz w:val="24"/>
          <w:szCs w:val="24"/>
        </w:rPr>
      </w:pPr>
      <w:r w:rsidRPr="001526AE">
        <w:rPr>
          <w:rFonts w:ascii="Arial" w:hAnsi="Arial"/>
          <w:sz w:val="24"/>
          <w:szCs w:val="24"/>
        </w:rPr>
        <w:t>Council running its own publicly advertised tender process, a variety of advertising mediums may be chosen from, including national newspapers, local newspapers and web based forums;</w:t>
      </w:r>
    </w:p>
    <w:p w14:paraId="5C1D0A15" w14:textId="77777777" w:rsidR="0012430D" w:rsidRPr="001526AE" w:rsidRDefault="0012430D" w:rsidP="00BD4F70">
      <w:pPr>
        <w:pStyle w:val="ListParagraph"/>
        <w:numPr>
          <w:ilvl w:val="0"/>
          <w:numId w:val="17"/>
        </w:numPr>
        <w:spacing w:after="0" w:line="240" w:lineRule="auto"/>
        <w:jc w:val="both"/>
        <w:rPr>
          <w:rFonts w:ascii="Arial" w:hAnsi="Arial"/>
          <w:sz w:val="24"/>
          <w:szCs w:val="24"/>
        </w:rPr>
      </w:pPr>
      <w:r w:rsidRPr="001526AE">
        <w:rPr>
          <w:rFonts w:ascii="Arial" w:hAnsi="Arial"/>
          <w:sz w:val="24"/>
          <w:szCs w:val="24"/>
        </w:rPr>
        <w:t>Council participating in collaborative tender processes for similar services in conjunction with other councils, including councils in local procurement networks;</w:t>
      </w:r>
    </w:p>
    <w:p w14:paraId="6118BF5D" w14:textId="77777777" w:rsidR="0012430D" w:rsidRPr="001526AE" w:rsidRDefault="0012430D" w:rsidP="00BD4F70">
      <w:pPr>
        <w:pStyle w:val="ListParagraph"/>
        <w:numPr>
          <w:ilvl w:val="0"/>
          <w:numId w:val="17"/>
        </w:numPr>
        <w:spacing w:after="0" w:line="240" w:lineRule="auto"/>
        <w:jc w:val="both"/>
        <w:rPr>
          <w:rFonts w:ascii="Arial" w:hAnsi="Arial"/>
          <w:sz w:val="24"/>
          <w:szCs w:val="24"/>
        </w:rPr>
      </w:pPr>
      <w:r w:rsidRPr="001526AE">
        <w:rPr>
          <w:rFonts w:ascii="Arial" w:hAnsi="Arial"/>
          <w:sz w:val="24"/>
          <w:szCs w:val="24"/>
        </w:rPr>
        <w:lastRenderedPageBreak/>
        <w:t>Council appointing an external agent to run a tender process on its behalf.  Organisations such as Procurement Australia and Municipal Association of Victoria (MAV) Procurement are active in this area;</w:t>
      </w:r>
    </w:p>
    <w:p w14:paraId="0D7236AB" w14:textId="77777777" w:rsidR="0012430D" w:rsidRPr="001526AE" w:rsidRDefault="0012430D" w:rsidP="00BD4F70">
      <w:pPr>
        <w:pStyle w:val="ListParagraph"/>
        <w:numPr>
          <w:ilvl w:val="0"/>
          <w:numId w:val="17"/>
        </w:numPr>
        <w:spacing w:after="0" w:line="240" w:lineRule="auto"/>
        <w:jc w:val="both"/>
        <w:rPr>
          <w:rFonts w:ascii="Arial" w:hAnsi="Arial"/>
          <w:sz w:val="24"/>
          <w:szCs w:val="24"/>
        </w:rPr>
      </w:pPr>
      <w:r w:rsidRPr="001526AE">
        <w:rPr>
          <w:rFonts w:ascii="Arial" w:hAnsi="Arial"/>
          <w:sz w:val="24"/>
          <w:szCs w:val="24"/>
        </w:rPr>
        <w:t>Council accessing Victorian State Government contracts (</w:t>
      </w:r>
      <w:proofErr w:type="gramStart"/>
      <w:r w:rsidRPr="001526AE">
        <w:rPr>
          <w:rFonts w:ascii="Arial" w:hAnsi="Arial"/>
          <w:sz w:val="24"/>
          <w:szCs w:val="24"/>
        </w:rPr>
        <w:t>e.g.</w:t>
      </w:r>
      <w:proofErr w:type="gramEnd"/>
      <w:r w:rsidRPr="001526AE">
        <w:rPr>
          <w:rFonts w:ascii="Arial" w:hAnsi="Arial"/>
          <w:sz w:val="24"/>
          <w:szCs w:val="24"/>
        </w:rPr>
        <w:t xml:space="preserve"> State Purchase Contracts, Whole</w:t>
      </w:r>
      <w:r w:rsidRPr="001526AE">
        <w:rPr>
          <w:rFonts w:ascii="Arial" w:hAnsi="Arial"/>
          <w:sz w:val="24"/>
          <w:szCs w:val="24"/>
        </w:rPr>
        <w:noBreakHyphen/>
        <w:t>of</w:t>
      </w:r>
      <w:r w:rsidRPr="001526AE">
        <w:rPr>
          <w:rFonts w:ascii="Arial" w:hAnsi="Arial"/>
          <w:sz w:val="24"/>
          <w:szCs w:val="24"/>
        </w:rPr>
        <w:noBreakHyphen/>
        <w:t>Government contracts) that have been made available to Local Government and which Local Government can access without the need to comply with the requirements of Division 2 Section 108 (1) of the Act; or</w:t>
      </w:r>
    </w:p>
    <w:p w14:paraId="71A7F677" w14:textId="77777777" w:rsidR="0012430D" w:rsidRPr="001526AE" w:rsidRDefault="0012430D" w:rsidP="00BD4F70">
      <w:pPr>
        <w:pStyle w:val="ListParagraph"/>
        <w:numPr>
          <w:ilvl w:val="0"/>
          <w:numId w:val="17"/>
        </w:numPr>
        <w:spacing w:after="0" w:line="240" w:lineRule="auto"/>
        <w:jc w:val="both"/>
        <w:rPr>
          <w:rFonts w:ascii="Arial" w:hAnsi="Arial"/>
          <w:sz w:val="24"/>
          <w:szCs w:val="24"/>
        </w:rPr>
      </w:pPr>
      <w:r w:rsidRPr="001526AE">
        <w:rPr>
          <w:rFonts w:ascii="Arial" w:hAnsi="Arial"/>
          <w:sz w:val="24"/>
          <w:szCs w:val="24"/>
        </w:rPr>
        <w:t>Council accessing contracts for panels of suppliers where those panels have been put in place through a compliant tender process.  For example, these panel contracts may have been put in place through a Council-run tender process, a tender process run for Council by an external agent or be a Victorian State Government panel made available to Local Government.</w:t>
      </w:r>
    </w:p>
    <w:p w14:paraId="53A723D9" w14:textId="77777777" w:rsidR="0012430D" w:rsidRPr="001526AE" w:rsidRDefault="0012430D" w:rsidP="00BD4F70">
      <w:pPr>
        <w:pStyle w:val="ListParagraph"/>
        <w:numPr>
          <w:ilvl w:val="0"/>
          <w:numId w:val="17"/>
        </w:numPr>
        <w:spacing w:after="0" w:line="240" w:lineRule="auto"/>
        <w:jc w:val="both"/>
        <w:rPr>
          <w:rFonts w:ascii="Arial" w:hAnsi="Arial"/>
          <w:sz w:val="24"/>
          <w:szCs w:val="24"/>
        </w:rPr>
      </w:pPr>
      <w:r w:rsidRPr="001526AE">
        <w:rPr>
          <w:rFonts w:ascii="Arial" w:hAnsi="Arial"/>
          <w:sz w:val="24"/>
          <w:szCs w:val="24"/>
        </w:rPr>
        <w:t>Seek an exemption as outlined in section 108 3 (d) of the Act (refer to section 5.10 of this Policy).</w:t>
      </w:r>
    </w:p>
    <w:p w14:paraId="4E1715F8" w14:textId="77777777" w:rsidR="0012430D" w:rsidRPr="001526AE" w:rsidRDefault="0012430D" w:rsidP="0012430D">
      <w:pPr>
        <w:jc w:val="both"/>
        <w:rPr>
          <w:rFonts w:cs="Arial"/>
          <w:b/>
          <w:bCs/>
        </w:rPr>
      </w:pPr>
    </w:p>
    <w:p w14:paraId="66B2B8A3" w14:textId="77777777" w:rsidR="0012430D" w:rsidRPr="001526AE" w:rsidRDefault="0012430D">
      <w:pPr>
        <w:pStyle w:val="Style4"/>
      </w:pPr>
      <w:bookmarkStart w:id="152" w:name="_Toc79479797"/>
      <w:r w:rsidRPr="001526AE">
        <w:t>5.6</w:t>
      </w:r>
      <w:r w:rsidRPr="001526AE">
        <w:tab/>
        <w:t>Procurement Principles</w:t>
      </w:r>
      <w:bookmarkEnd w:id="152"/>
      <w:r w:rsidRPr="001526AE">
        <w:t xml:space="preserve"> </w:t>
      </w:r>
    </w:p>
    <w:p w14:paraId="7162347B" w14:textId="77777777" w:rsidR="0012430D" w:rsidRPr="001526AE" w:rsidRDefault="0012430D" w:rsidP="0012430D">
      <w:pPr>
        <w:spacing w:after="100"/>
        <w:jc w:val="both"/>
        <w:rPr>
          <w:rFonts w:cs="Arial"/>
        </w:rPr>
      </w:pPr>
      <w:r w:rsidRPr="001526AE">
        <w:rPr>
          <w:rFonts w:cs="Arial"/>
        </w:rPr>
        <w:t>Council will apply the following fundamental best practice principles to procurement, irrespective of the value and complexity of that procurement:</w:t>
      </w:r>
    </w:p>
    <w:p w14:paraId="5F8448C5" w14:textId="77777777" w:rsidR="0012430D" w:rsidRPr="001526AE" w:rsidRDefault="0012430D" w:rsidP="00BD4F70">
      <w:pPr>
        <w:pStyle w:val="ListParagraph"/>
        <w:numPr>
          <w:ilvl w:val="0"/>
          <w:numId w:val="20"/>
        </w:numPr>
        <w:tabs>
          <w:tab w:val="left" w:pos="851"/>
        </w:tabs>
        <w:spacing w:after="0" w:line="240" w:lineRule="auto"/>
        <w:jc w:val="both"/>
        <w:rPr>
          <w:rFonts w:ascii="Arial" w:hAnsi="Arial"/>
          <w:sz w:val="24"/>
          <w:szCs w:val="24"/>
        </w:rPr>
      </w:pPr>
      <w:r w:rsidRPr="001526AE">
        <w:rPr>
          <w:rFonts w:ascii="Arial" w:hAnsi="Arial"/>
          <w:sz w:val="24"/>
          <w:szCs w:val="24"/>
        </w:rPr>
        <w:t>Value for Money</w:t>
      </w:r>
    </w:p>
    <w:p w14:paraId="70E89198" w14:textId="77777777" w:rsidR="0012430D" w:rsidRPr="001526AE" w:rsidRDefault="0012430D" w:rsidP="00BD4F70">
      <w:pPr>
        <w:pStyle w:val="ListParagraph"/>
        <w:numPr>
          <w:ilvl w:val="0"/>
          <w:numId w:val="20"/>
        </w:numPr>
        <w:tabs>
          <w:tab w:val="left" w:pos="851"/>
        </w:tabs>
        <w:spacing w:after="0" w:line="240" w:lineRule="auto"/>
        <w:jc w:val="both"/>
        <w:rPr>
          <w:rFonts w:ascii="Arial" w:hAnsi="Arial"/>
          <w:sz w:val="24"/>
          <w:szCs w:val="24"/>
        </w:rPr>
      </w:pPr>
      <w:r w:rsidRPr="001526AE">
        <w:rPr>
          <w:rFonts w:ascii="Arial" w:hAnsi="Arial"/>
          <w:sz w:val="24"/>
          <w:szCs w:val="24"/>
        </w:rPr>
        <w:t>sustainability (social, economic and environmental)</w:t>
      </w:r>
    </w:p>
    <w:p w14:paraId="252660DE" w14:textId="77777777" w:rsidR="0012430D" w:rsidRPr="001526AE" w:rsidRDefault="0012430D" w:rsidP="00BD4F70">
      <w:pPr>
        <w:pStyle w:val="ListParagraph"/>
        <w:numPr>
          <w:ilvl w:val="0"/>
          <w:numId w:val="20"/>
        </w:numPr>
        <w:tabs>
          <w:tab w:val="left" w:pos="851"/>
        </w:tabs>
        <w:spacing w:after="0" w:line="240" w:lineRule="auto"/>
        <w:jc w:val="both"/>
        <w:rPr>
          <w:rFonts w:ascii="Arial" w:hAnsi="Arial"/>
          <w:sz w:val="24"/>
          <w:szCs w:val="24"/>
        </w:rPr>
      </w:pPr>
      <w:r w:rsidRPr="001526AE">
        <w:rPr>
          <w:rFonts w:ascii="Arial" w:hAnsi="Arial"/>
          <w:sz w:val="24"/>
          <w:szCs w:val="24"/>
        </w:rPr>
        <w:t>open and fair competition</w:t>
      </w:r>
    </w:p>
    <w:p w14:paraId="4C5EE6CF" w14:textId="77777777" w:rsidR="0012430D" w:rsidRPr="001526AE" w:rsidRDefault="0012430D" w:rsidP="00BD4F70">
      <w:pPr>
        <w:pStyle w:val="ListParagraph"/>
        <w:numPr>
          <w:ilvl w:val="0"/>
          <w:numId w:val="20"/>
        </w:numPr>
        <w:tabs>
          <w:tab w:val="left" w:pos="851"/>
        </w:tabs>
        <w:spacing w:after="0" w:line="240" w:lineRule="auto"/>
        <w:jc w:val="both"/>
        <w:rPr>
          <w:rFonts w:ascii="Arial" w:hAnsi="Arial"/>
          <w:sz w:val="24"/>
          <w:szCs w:val="24"/>
        </w:rPr>
      </w:pPr>
      <w:r w:rsidRPr="001526AE">
        <w:rPr>
          <w:rFonts w:ascii="Arial" w:hAnsi="Arial"/>
          <w:sz w:val="24"/>
          <w:szCs w:val="24"/>
        </w:rPr>
        <w:t>accountability</w:t>
      </w:r>
    </w:p>
    <w:p w14:paraId="6FC97BF2" w14:textId="77777777" w:rsidR="0012430D" w:rsidRPr="001526AE" w:rsidRDefault="0012430D" w:rsidP="00BD4F70">
      <w:pPr>
        <w:pStyle w:val="ListParagraph"/>
        <w:numPr>
          <w:ilvl w:val="0"/>
          <w:numId w:val="20"/>
        </w:numPr>
        <w:tabs>
          <w:tab w:val="left" w:pos="851"/>
        </w:tabs>
        <w:spacing w:after="0" w:line="240" w:lineRule="auto"/>
        <w:jc w:val="both"/>
        <w:rPr>
          <w:rFonts w:ascii="Arial" w:hAnsi="Arial"/>
          <w:sz w:val="24"/>
          <w:szCs w:val="24"/>
        </w:rPr>
      </w:pPr>
      <w:r w:rsidRPr="001526AE">
        <w:rPr>
          <w:rFonts w:ascii="Arial" w:hAnsi="Arial"/>
          <w:sz w:val="24"/>
          <w:szCs w:val="24"/>
        </w:rPr>
        <w:t>risk management</w:t>
      </w:r>
    </w:p>
    <w:p w14:paraId="1FA4F092" w14:textId="77777777" w:rsidR="0012430D" w:rsidRPr="001526AE" w:rsidRDefault="0012430D" w:rsidP="00BD4F70">
      <w:pPr>
        <w:pStyle w:val="ListParagraph"/>
        <w:numPr>
          <w:ilvl w:val="0"/>
          <w:numId w:val="20"/>
        </w:numPr>
        <w:tabs>
          <w:tab w:val="left" w:pos="851"/>
        </w:tabs>
        <w:spacing w:after="0" w:line="240" w:lineRule="auto"/>
        <w:ind w:left="714" w:hanging="357"/>
        <w:jc w:val="both"/>
        <w:rPr>
          <w:rFonts w:ascii="Arial" w:hAnsi="Arial"/>
          <w:sz w:val="24"/>
          <w:szCs w:val="24"/>
        </w:rPr>
      </w:pPr>
      <w:r w:rsidRPr="001526AE">
        <w:rPr>
          <w:rFonts w:ascii="Arial" w:hAnsi="Arial"/>
          <w:sz w:val="24"/>
          <w:szCs w:val="24"/>
        </w:rPr>
        <w:t>probity and transparency</w:t>
      </w:r>
    </w:p>
    <w:p w14:paraId="15ADDC0C" w14:textId="77777777" w:rsidR="0012430D" w:rsidRPr="001526AE" w:rsidRDefault="0012430D" w:rsidP="0012430D">
      <w:pPr>
        <w:tabs>
          <w:tab w:val="left" w:pos="1985"/>
        </w:tabs>
        <w:jc w:val="both"/>
        <w:rPr>
          <w:rFonts w:cs="Arial"/>
        </w:rPr>
      </w:pPr>
    </w:p>
    <w:p w14:paraId="49DF6504" w14:textId="77777777" w:rsidR="0012430D" w:rsidRPr="001526AE" w:rsidRDefault="0012430D">
      <w:pPr>
        <w:pStyle w:val="Style4"/>
      </w:pPr>
      <w:bookmarkStart w:id="153" w:name="_Toc79479798"/>
      <w:r w:rsidRPr="001526AE">
        <w:t>5.7</w:t>
      </w:r>
      <w:r w:rsidRPr="001526AE">
        <w:tab/>
        <w:t>Tender Evaluation and Negotiation</w:t>
      </w:r>
      <w:bookmarkEnd w:id="153"/>
      <w:r w:rsidRPr="001526AE">
        <w:t xml:space="preserve"> </w:t>
      </w:r>
    </w:p>
    <w:p w14:paraId="1A332E2F" w14:textId="77777777" w:rsidR="0012430D" w:rsidRPr="001526AE" w:rsidRDefault="0012430D" w:rsidP="0012430D">
      <w:pPr>
        <w:spacing w:after="120"/>
        <w:jc w:val="both"/>
        <w:rPr>
          <w:rFonts w:cs="Arial"/>
        </w:rPr>
      </w:pPr>
      <w:r w:rsidRPr="001526AE">
        <w:rPr>
          <w:rFonts w:cs="Arial"/>
        </w:rPr>
        <w:t xml:space="preserve">Late tenders will not be accepted. </w:t>
      </w:r>
    </w:p>
    <w:p w14:paraId="387F91D9" w14:textId="77777777" w:rsidR="0012430D" w:rsidRPr="001526AE" w:rsidRDefault="0012430D" w:rsidP="0012430D">
      <w:pPr>
        <w:spacing w:after="120"/>
        <w:jc w:val="both"/>
        <w:rPr>
          <w:rFonts w:cs="Arial"/>
        </w:rPr>
      </w:pPr>
      <w:r w:rsidRPr="001526AE">
        <w:rPr>
          <w:rFonts w:cs="Arial"/>
        </w:rPr>
        <w:t xml:space="preserve">The tender selection criteria and weighting for each criterion will be documented prior to the requesting of tenders. </w:t>
      </w:r>
    </w:p>
    <w:p w14:paraId="110B0455" w14:textId="77777777" w:rsidR="0012430D" w:rsidRPr="001526AE" w:rsidRDefault="0012430D" w:rsidP="0012430D">
      <w:pPr>
        <w:spacing w:after="120"/>
        <w:jc w:val="both"/>
        <w:rPr>
          <w:rFonts w:cs="Arial"/>
        </w:rPr>
      </w:pPr>
      <w:r w:rsidRPr="001526AE">
        <w:rPr>
          <w:rFonts w:cs="Arial"/>
        </w:rPr>
        <w:t xml:space="preserve">An appropriately qualified and briefed Evaluation Panel will be established to evaluate each tender submission against the tender selection criteria. </w:t>
      </w:r>
    </w:p>
    <w:p w14:paraId="6EB1E3D4" w14:textId="77777777" w:rsidR="0012430D" w:rsidRPr="001526AE" w:rsidRDefault="0012430D" w:rsidP="0012430D">
      <w:pPr>
        <w:spacing w:after="120"/>
        <w:jc w:val="both"/>
        <w:rPr>
          <w:rFonts w:cs="Arial"/>
        </w:rPr>
      </w:pPr>
      <w:r w:rsidRPr="001526AE">
        <w:rPr>
          <w:rFonts w:cs="Arial"/>
        </w:rPr>
        <w:t xml:space="preserve">External representatives may be part of, or an advisor to, the panel to ensure appropriate skills, experience and/or probity. </w:t>
      </w:r>
    </w:p>
    <w:p w14:paraId="397E29A3" w14:textId="77777777" w:rsidR="0012430D" w:rsidRPr="001526AE" w:rsidRDefault="0012430D" w:rsidP="0012430D">
      <w:pPr>
        <w:spacing w:after="120"/>
        <w:jc w:val="both"/>
        <w:rPr>
          <w:rFonts w:cs="Arial"/>
        </w:rPr>
      </w:pPr>
      <w:r w:rsidRPr="001526AE">
        <w:rPr>
          <w:rFonts w:cs="Arial"/>
        </w:rPr>
        <w:t>The evaluation process must be robust, transparent and unbiased.</w:t>
      </w:r>
    </w:p>
    <w:p w14:paraId="3810222A" w14:textId="7F860F54" w:rsidR="0012430D" w:rsidRPr="001526AE" w:rsidRDefault="0012430D" w:rsidP="0012430D">
      <w:pPr>
        <w:spacing w:after="120"/>
        <w:jc w:val="both"/>
        <w:rPr>
          <w:rFonts w:cs="Arial"/>
        </w:rPr>
      </w:pPr>
      <w:r w:rsidRPr="001526AE">
        <w:rPr>
          <w:rFonts w:cs="Arial"/>
        </w:rPr>
        <w:t xml:space="preserve">A Tender Evaluation and Probity Plan must be developed for all high value and/or high-risk procurements. </w:t>
      </w:r>
    </w:p>
    <w:p w14:paraId="5DFB77D4" w14:textId="77777777" w:rsidR="0012430D" w:rsidRPr="001526AE" w:rsidRDefault="0012430D" w:rsidP="0012430D">
      <w:pPr>
        <w:spacing w:after="120"/>
        <w:jc w:val="both"/>
        <w:rPr>
          <w:rFonts w:cs="Arial"/>
        </w:rPr>
      </w:pPr>
      <w:r w:rsidRPr="001526AE">
        <w:rPr>
          <w:rFonts w:cs="Arial"/>
        </w:rPr>
        <w:t xml:space="preserve">Contract Negotiations can be conducted to obtain the best outcome for Council, providing negotiations remain within the intent and scope of the tender. </w:t>
      </w:r>
    </w:p>
    <w:p w14:paraId="1330E04D" w14:textId="77777777" w:rsidR="0012430D" w:rsidRPr="001526AE" w:rsidRDefault="0012430D" w:rsidP="0012430D">
      <w:pPr>
        <w:spacing w:after="120"/>
        <w:jc w:val="both"/>
        <w:rPr>
          <w:rFonts w:cs="Arial"/>
        </w:rPr>
      </w:pPr>
      <w:r w:rsidRPr="001526AE">
        <w:rPr>
          <w:rFonts w:cs="Arial"/>
        </w:rPr>
        <w:t xml:space="preserve">Council may conduct a shortlisting process. Shortlisted tenderers may be invited by the Council to submit a Best and Final Offer. </w:t>
      </w:r>
    </w:p>
    <w:p w14:paraId="12228001" w14:textId="77777777" w:rsidR="00A302FF" w:rsidRPr="00A302FF" w:rsidRDefault="00A302FF" w:rsidP="0012430D">
      <w:pPr>
        <w:spacing w:after="120"/>
        <w:jc w:val="both"/>
        <w:rPr>
          <w:rFonts w:cs="Arial"/>
        </w:rPr>
      </w:pPr>
      <w:r w:rsidRPr="00A302FF">
        <w:rPr>
          <w:rFonts w:cs="Arial"/>
        </w:rPr>
        <w:t>To ensure value for money, assessment of the best price, subject to an agreed variance will be used. The tolerances will be set in the supporting procedures.</w:t>
      </w:r>
    </w:p>
    <w:p w14:paraId="5519AD1C" w14:textId="515A5959" w:rsidR="0012430D" w:rsidRPr="001526AE" w:rsidRDefault="0012430D" w:rsidP="0012430D">
      <w:pPr>
        <w:spacing w:after="120"/>
        <w:jc w:val="both"/>
        <w:rPr>
          <w:rFonts w:cs="Arial"/>
        </w:rPr>
      </w:pPr>
      <w:r w:rsidRPr="001526AE">
        <w:rPr>
          <w:rFonts w:cs="Arial"/>
        </w:rPr>
        <w:t xml:space="preserve">The results of the Tender Evaluation and demonstration of the robustness of the process must be documented in a Tender Evaluation Report approved by the relevant delegate. </w:t>
      </w:r>
    </w:p>
    <w:p w14:paraId="5512DB6B" w14:textId="77777777" w:rsidR="0012430D" w:rsidRPr="001526AE" w:rsidRDefault="0012430D" w:rsidP="0012430D">
      <w:pPr>
        <w:jc w:val="both"/>
        <w:rPr>
          <w:rFonts w:cs="Arial"/>
        </w:rPr>
      </w:pPr>
      <w:r w:rsidRPr="001526AE">
        <w:rPr>
          <w:rFonts w:cs="Arial"/>
        </w:rPr>
        <w:lastRenderedPageBreak/>
        <w:t>The Tender Evaluation process should take into consideration Whole of Life Cost.</w:t>
      </w:r>
    </w:p>
    <w:p w14:paraId="386A7796" w14:textId="50956394" w:rsidR="005D3788" w:rsidRDefault="005D3788">
      <w:pPr>
        <w:rPr>
          <w:rFonts w:cs="Arial"/>
        </w:rPr>
      </w:pPr>
      <w:bookmarkStart w:id="154" w:name="_Toc79479799"/>
    </w:p>
    <w:p w14:paraId="5DC5A139" w14:textId="24DFCA8E" w:rsidR="0012430D" w:rsidRPr="001526AE" w:rsidRDefault="0012430D">
      <w:pPr>
        <w:pStyle w:val="Style4"/>
      </w:pPr>
      <w:r w:rsidRPr="001526AE">
        <w:t>5.8</w:t>
      </w:r>
      <w:r w:rsidRPr="001526AE">
        <w:tab/>
        <w:t>Corporate Social Responsibility (Sustainable and Ethical Procurement)</w:t>
      </w:r>
      <w:bookmarkEnd w:id="154"/>
    </w:p>
    <w:p w14:paraId="01C6F2B5" w14:textId="6E14DDA7" w:rsidR="0012430D" w:rsidRDefault="0012430D" w:rsidP="0000643D">
      <w:pPr>
        <w:spacing w:after="120"/>
        <w:jc w:val="both"/>
        <w:rPr>
          <w:rFonts w:cs="Arial"/>
        </w:rPr>
      </w:pPr>
      <w:r w:rsidRPr="001526AE">
        <w:rPr>
          <w:rFonts w:cs="Arial"/>
        </w:rPr>
        <w:t xml:space="preserve">Council will support </w:t>
      </w:r>
      <w:r w:rsidR="005528CA" w:rsidRPr="001526AE">
        <w:rPr>
          <w:rFonts w:cs="Arial"/>
        </w:rPr>
        <w:t>sustainab</w:t>
      </w:r>
      <w:r w:rsidR="005528CA">
        <w:rPr>
          <w:rFonts w:cs="Arial"/>
        </w:rPr>
        <w:t>le and ethical procurement</w:t>
      </w:r>
      <w:r w:rsidR="005528CA" w:rsidRPr="001526AE">
        <w:rPr>
          <w:rFonts w:cs="Arial"/>
        </w:rPr>
        <w:t xml:space="preserve"> </w:t>
      </w:r>
      <w:r w:rsidRPr="001526AE">
        <w:rPr>
          <w:rFonts w:cs="Arial"/>
        </w:rPr>
        <w:t>through its purchasing activit</w:t>
      </w:r>
      <w:r w:rsidR="005528CA">
        <w:rPr>
          <w:rFonts w:cs="Arial"/>
        </w:rPr>
        <w:t>y, by</w:t>
      </w:r>
      <w:r w:rsidRPr="001526AE">
        <w:rPr>
          <w:rFonts w:cs="Arial"/>
        </w:rPr>
        <w:t xml:space="preserve"> </w:t>
      </w:r>
      <w:r w:rsidR="005528CA" w:rsidRPr="001526AE">
        <w:rPr>
          <w:rFonts w:cs="Arial"/>
        </w:rPr>
        <w:t>prioritis</w:t>
      </w:r>
      <w:r w:rsidR="005528CA">
        <w:rPr>
          <w:rFonts w:cs="Arial"/>
        </w:rPr>
        <w:t>ing</w:t>
      </w:r>
      <w:r w:rsidR="005528CA" w:rsidRPr="001526AE">
        <w:rPr>
          <w:rFonts w:cs="Arial"/>
        </w:rPr>
        <w:t xml:space="preserve"> </w:t>
      </w:r>
      <w:r w:rsidRPr="001526AE">
        <w:rPr>
          <w:rFonts w:cs="Arial"/>
        </w:rPr>
        <w:t xml:space="preserve">purchases </w:t>
      </w:r>
      <w:r w:rsidR="0000643D" w:rsidRPr="001526AE">
        <w:rPr>
          <w:rFonts w:cs="Arial"/>
        </w:rPr>
        <w:t xml:space="preserve">which provide </w:t>
      </w:r>
      <w:r w:rsidR="0000643D">
        <w:rPr>
          <w:rFonts w:cs="Arial"/>
        </w:rPr>
        <w:t xml:space="preserve">environmental and social </w:t>
      </w:r>
      <w:r w:rsidR="0000643D" w:rsidRPr="001526AE">
        <w:rPr>
          <w:rFonts w:cs="Arial"/>
        </w:rPr>
        <w:t>sustainab</w:t>
      </w:r>
      <w:r w:rsidR="0000643D">
        <w:rPr>
          <w:rFonts w:cs="Arial"/>
        </w:rPr>
        <w:t xml:space="preserve">ility </w:t>
      </w:r>
      <w:r w:rsidR="0000643D" w:rsidRPr="001526AE">
        <w:rPr>
          <w:rFonts w:cs="Arial"/>
        </w:rPr>
        <w:t>benefits.</w:t>
      </w:r>
      <w:r w:rsidR="0000643D">
        <w:rPr>
          <w:rFonts w:cs="Arial"/>
        </w:rPr>
        <w:t xml:space="preserve"> </w:t>
      </w:r>
    </w:p>
    <w:p w14:paraId="3ED68D17" w14:textId="77777777" w:rsidR="006776B5" w:rsidRDefault="006776B5" w:rsidP="006776B5">
      <w:pPr>
        <w:spacing w:after="120"/>
        <w:jc w:val="both"/>
      </w:pPr>
      <w:bookmarkStart w:id="155" w:name="_Hlk80188436"/>
      <w:r>
        <w:t xml:space="preserve">Council aspires to demonstrate to the community that its purchasing decisions endeavour to enhance sustainability and improve markets for sustainable products. </w:t>
      </w:r>
    </w:p>
    <w:bookmarkEnd w:id="155"/>
    <w:p w14:paraId="4859CBEA" w14:textId="275A211E" w:rsidR="0012430D" w:rsidRDefault="0012430D" w:rsidP="0012430D">
      <w:pPr>
        <w:spacing w:after="120"/>
        <w:jc w:val="both"/>
        <w:rPr>
          <w:rFonts w:cs="Arial"/>
        </w:rPr>
      </w:pPr>
      <w:r w:rsidRPr="001526AE">
        <w:rPr>
          <w:rFonts w:cs="Arial"/>
        </w:rPr>
        <w:t>Value for Money purchasing decisions made by Council are made based on whole-of-life cost and non-price factors</w:t>
      </w:r>
      <w:r w:rsidR="0000643D">
        <w:rPr>
          <w:rFonts w:cs="Arial"/>
        </w:rPr>
        <w:t>,</w:t>
      </w:r>
      <w:r w:rsidRPr="001526AE">
        <w:rPr>
          <w:rFonts w:cs="Arial"/>
        </w:rPr>
        <w:t xml:space="preserve"> including </w:t>
      </w:r>
      <w:r w:rsidR="0000643D">
        <w:rPr>
          <w:rFonts w:cs="Arial"/>
        </w:rPr>
        <w:t xml:space="preserve">the </w:t>
      </w:r>
      <w:r w:rsidRPr="001526AE">
        <w:rPr>
          <w:rFonts w:cs="Arial"/>
        </w:rPr>
        <w:t>contribution to Council’s sustainability objectives.</w:t>
      </w:r>
    </w:p>
    <w:p w14:paraId="47B55164" w14:textId="12004CD6" w:rsidR="006776B5" w:rsidRDefault="006776B5" w:rsidP="0012430D">
      <w:pPr>
        <w:spacing w:after="120"/>
        <w:jc w:val="both"/>
        <w:rPr>
          <w:rFonts w:cs="Arial"/>
        </w:rPr>
      </w:pPr>
      <w:r>
        <w:t>Council prefers to purchase sustainable products and services whenever they achieve the same function or better, as well as Value for Money outcomes.</w:t>
      </w:r>
    </w:p>
    <w:p w14:paraId="581723EA" w14:textId="314F7FF4" w:rsidR="0000643D" w:rsidRDefault="0000643D" w:rsidP="0000643D">
      <w:pPr>
        <w:spacing w:after="120"/>
        <w:jc w:val="both"/>
        <w:rPr>
          <w:rFonts w:cs="Arial"/>
        </w:rPr>
      </w:pPr>
      <w:r w:rsidRPr="001526AE">
        <w:rPr>
          <w:rFonts w:cs="Arial"/>
        </w:rPr>
        <w:t xml:space="preserve">Council will support products and new industries which provide </w:t>
      </w:r>
      <w:r>
        <w:rPr>
          <w:rFonts w:cs="Arial"/>
        </w:rPr>
        <w:t xml:space="preserve">environmental and social </w:t>
      </w:r>
      <w:r w:rsidRPr="001526AE">
        <w:rPr>
          <w:rFonts w:cs="Arial"/>
        </w:rPr>
        <w:t>sustainab</w:t>
      </w:r>
      <w:r>
        <w:rPr>
          <w:rFonts w:cs="Arial"/>
        </w:rPr>
        <w:t xml:space="preserve">ility </w:t>
      </w:r>
      <w:proofErr w:type="gramStart"/>
      <w:r w:rsidRPr="001526AE">
        <w:rPr>
          <w:rFonts w:cs="Arial"/>
        </w:rPr>
        <w:t>benefits</w:t>
      </w:r>
      <w:r w:rsidR="007F76B6">
        <w:rPr>
          <w:rFonts w:cs="Arial"/>
        </w:rPr>
        <w:t>, and</w:t>
      </w:r>
      <w:proofErr w:type="gramEnd"/>
      <w:r w:rsidR="007F76B6">
        <w:rPr>
          <w:rFonts w:cs="Arial"/>
        </w:rPr>
        <w:t xml:space="preserve"> contribute to a ‘Circular Economy’.</w:t>
      </w:r>
    </w:p>
    <w:p w14:paraId="5A6F4793" w14:textId="77777777" w:rsidR="00150054" w:rsidRDefault="00150054" w:rsidP="00150054">
      <w:pPr>
        <w:spacing w:after="120"/>
        <w:jc w:val="both"/>
        <w:rPr>
          <w:rFonts w:cs="Arial"/>
        </w:rPr>
      </w:pPr>
      <w:r w:rsidRPr="005528CA">
        <w:rPr>
          <w:rFonts w:cs="Arial"/>
        </w:rPr>
        <w:t xml:space="preserve">Council will show preference to suppliers who actively adopt </w:t>
      </w:r>
      <w:r>
        <w:rPr>
          <w:rFonts w:cs="Arial"/>
        </w:rPr>
        <w:t>sustainable</w:t>
      </w:r>
      <w:r w:rsidRPr="005528CA">
        <w:rPr>
          <w:rFonts w:cs="Arial"/>
        </w:rPr>
        <w:t xml:space="preserve"> practice</w:t>
      </w:r>
      <w:r>
        <w:rPr>
          <w:rFonts w:cs="Arial"/>
        </w:rPr>
        <w:t>s,</w:t>
      </w:r>
      <w:r w:rsidRPr="005528CA">
        <w:rPr>
          <w:rFonts w:cs="Arial"/>
        </w:rPr>
        <w:t xml:space="preserve"> </w:t>
      </w:r>
      <w:proofErr w:type="gramStart"/>
      <w:r w:rsidRPr="005528CA">
        <w:rPr>
          <w:rFonts w:cs="Arial"/>
        </w:rPr>
        <w:t xml:space="preserve">through </w:t>
      </w:r>
      <w:r>
        <w:rPr>
          <w:rFonts w:cs="Arial"/>
        </w:rPr>
        <w:t xml:space="preserve">the </w:t>
      </w:r>
      <w:r w:rsidRPr="005528CA">
        <w:rPr>
          <w:rFonts w:cs="Arial"/>
        </w:rPr>
        <w:t>use of</w:t>
      </w:r>
      <w:proofErr w:type="gramEnd"/>
      <w:r w:rsidRPr="005528CA">
        <w:rPr>
          <w:rFonts w:cs="Arial"/>
        </w:rPr>
        <w:t xml:space="preserve"> tender and procurement evaluation criteria.</w:t>
      </w:r>
    </w:p>
    <w:p w14:paraId="6B30699F" w14:textId="58236FFF" w:rsidR="0012430D" w:rsidRPr="001526AE" w:rsidRDefault="00E234B7" w:rsidP="0012430D">
      <w:pPr>
        <w:jc w:val="both"/>
        <w:rPr>
          <w:rFonts w:cs="Arial"/>
        </w:rPr>
      </w:pPr>
      <w:r w:rsidRPr="00150054">
        <w:rPr>
          <w:rFonts w:cs="Arial"/>
        </w:rPr>
        <w:t>Where practical and operationally efficient, Council will integrate the following sustainable purchasing practices into its operations and encourage its suppliers and contractors to adopt the same</w:t>
      </w:r>
      <w:r w:rsidR="007D3DA0">
        <w:rPr>
          <w:rFonts w:cs="Arial"/>
        </w:rPr>
        <w:t>:</w:t>
      </w:r>
    </w:p>
    <w:p w14:paraId="6772C520" w14:textId="77777777" w:rsidR="00B512A8" w:rsidRDefault="00B512A8">
      <w:pPr>
        <w:pStyle w:val="Style4"/>
      </w:pPr>
      <w:bookmarkStart w:id="156" w:name="_Toc79479800"/>
    </w:p>
    <w:p w14:paraId="3B50E08A" w14:textId="42418AB3" w:rsidR="0012430D" w:rsidRPr="001526AE" w:rsidRDefault="0012430D">
      <w:pPr>
        <w:pStyle w:val="Style4"/>
      </w:pPr>
      <w:r w:rsidRPr="001526AE">
        <w:t>5.9</w:t>
      </w:r>
      <w:r w:rsidRPr="001526AE">
        <w:tab/>
        <w:t xml:space="preserve">Advancing Economic, Environmental and Social </w:t>
      </w:r>
      <w:r w:rsidR="0000643D">
        <w:t xml:space="preserve">Sustainability </w:t>
      </w:r>
      <w:r w:rsidRPr="001526AE">
        <w:t>Objectives</w:t>
      </w:r>
      <w:bookmarkEnd w:id="156"/>
      <w:r w:rsidRPr="001526AE">
        <w:t xml:space="preserve"> </w:t>
      </w:r>
    </w:p>
    <w:p w14:paraId="28C2D7A4" w14:textId="777FBB3C" w:rsidR="0012430D" w:rsidRPr="001526AE" w:rsidRDefault="0012430D" w:rsidP="0012430D">
      <w:pPr>
        <w:spacing w:after="120"/>
        <w:jc w:val="both"/>
        <w:rPr>
          <w:rFonts w:cs="Arial"/>
        </w:rPr>
      </w:pPr>
      <w:r w:rsidRPr="001526AE">
        <w:rPr>
          <w:rFonts w:cs="Arial"/>
        </w:rPr>
        <w:t>Council will seek to advance economic, environmental and social objectives to benefit the community</w:t>
      </w:r>
      <w:r w:rsidR="005528CA">
        <w:rPr>
          <w:rFonts w:cs="Arial"/>
        </w:rPr>
        <w:t>:</w:t>
      </w:r>
      <w:r w:rsidRPr="001526AE">
        <w:rPr>
          <w:rFonts w:cs="Arial"/>
        </w:rPr>
        <w:t xml:space="preserve"> directly</w:t>
      </w:r>
      <w:r w:rsidR="005528CA">
        <w:rPr>
          <w:rFonts w:cs="Arial"/>
        </w:rPr>
        <w:t>,</w:t>
      </w:r>
      <w:r w:rsidRPr="001526AE">
        <w:rPr>
          <w:rFonts w:cs="Arial"/>
        </w:rPr>
        <w:t xml:space="preserve"> by purchasing from for-social benefit entities</w:t>
      </w:r>
      <w:r w:rsidR="005528CA">
        <w:rPr>
          <w:rFonts w:cs="Arial"/>
        </w:rPr>
        <w:t>;</w:t>
      </w:r>
      <w:r w:rsidRPr="001526AE">
        <w:rPr>
          <w:rFonts w:cs="Arial"/>
        </w:rPr>
        <w:t xml:space="preserve"> and indirectly</w:t>
      </w:r>
      <w:r w:rsidR="005528CA">
        <w:rPr>
          <w:rFonts w:cs="Arial"/>
        </w:rPr>
        <w:t>,</w:t>
      </w:r>
      <w:r w:rsidRPr="001526AE">
        <w:rPr>
          <w:rFonts w:cs="Arial"/>
        </w:rPr>
        <w:t xml:space="preserve"> by including social </w:t>
      </w:r>
      <w:r w:rsidR="005528CA">
        <w:rPr>
          <w:rFonts w:cs="Arial"/>
        </w:rPr>
        <w:t xml:space="preserve">sustainability </w:t>
      </w:r>
      <w:r w:rsidRPr="001526AE">
        <w:rPr>
          <w:rFonts w:cs="Arial"/>
        </w:rPr>
        <w:t xml:space="preserve">clauses in its contracts with private sector providers and screening supply chains for ethical considerations. </w:t>
      </w:r>
    </w:p>
    <w:p w14:paraId="55D76952" w14:textId="77777777" w:rsidR="0012430D" w:rsidRPr="001526AE" w:rsidRDefault="0012430D" w:rsidP="0012430D">
      <w:pPr>
        <w:spacing w:after="120"/>
        <w:jc w:val="both"/>
        <w:rPr>
          <w:rFonts w:cs="Arial"/>
        </w:rPr>
      </w:pPr>
      <w:r w:rsidRPr="001526AE">
        <w:rPr>
          <w:rFonts w:cs="Arial"/>
        </w:rPr>
        <w:t xml:space="preserve">At its discretion, Council may apply a preference of up to 10% in the evaluation of proposals that: </w:t>
      </w:r>
    </w:p>
    <w:p w14:paraId="43F05837" w14:textId="77777777" w:rsidR="0012430D" w:rsidRPr="001526AE" w:rsidRDefault="0012430D" w:rsidP="00BD4F70">
      <w:pPr>
        <w:pStyle w:val="ListParagraph"/>
        <w:numPr>
          <w:ilvl w:val="0"/>
          <w:numId w:val="18"/>
        </w:numPr>
        <w:tabs>
          <w:tab w:val="left" w:pos="284"/>
        </w:tabs>
        <w:spacing w:after="0" w:line="240" w:lineRule="auto"/>
        <w:jc w:val="both"/>
        <w:rPr>
          <w:rFonts w:ascii="Arial" w:hAnsi="Arial"/>
          <w:sz w:val="24"/>
          <w:szCs w:val="24"/>
        </w:rPr>
      </w:pPr>
      <w:r w:rsidRPr="001526AE">
        <w:rPr>
          <w:rFonts w:ascii="Arial" w:hAnsi="Arial"/>
          <w:sz w:val="24"/>
          <w:szCs w:val="24"/>
        </w:rPr>
        <w:t xml:space="preserve">are from Social Enterprises or include Social Enterprises in their supply chain; and/or </w:t>
      </w:r>
    </w:p>
    <w:p w14:paraId="7674FF42" w14:textId="73D9CDF5" w:rsidR="0012430D" w:rsidRDefault="0012430D" w:rsidP="00BD4F70">
      <w:pPr>
        <w:pStyle w:val="ListParagraph"/>
        <w:numPr>
          <w:ilvl w:val="0"/>
          <w:numId w:val="18"/>
        </w:numPr>
        <w:tabs>
          <w:tab w:val="left" w:pos="284"/>
        </w:tabs>
        <w:spacing w:after="120" w:line="240" w:lineRule="auto"/>
        <w:ind w:left="641" w:hanging="357"/>
        <w:jc w:val="both"/>
        <w:rPr>
          <w:rFonts w:ascii="Arial" w:hAnsi="Arial"/>
          <w:sz w:val="24"/>
          <w:szCs w:val="24"/>
        </w:rPr>
      </w:pPr>
      <w:r w:rsidRPr="001526AE">
        <w:rPr>
          <w:rFonts w:ascii="Arial" w:hAnsi="Arial"/>
          <w:sz w:val="24"/>
          <w:szCs w:val="24"/>
        </w:rPr>
        <w:t xml:space="preserve">are from Indigenous Suppliers or include Indigenous Suppliers in their supply chain. </w:t>
      </w:r>
    </w:p>
    <w:p w14:paraId="0171798C" w14:textId="077B1215" w:rsidR="0012430D" w:rsidRDefault="008E3A69" w:rsidP="0012430D">
      <w:pPr>
        <w:jc w:val="both"/>
        <w:rPr>
          <w:rFonts w:cs="Arial"/>
        </w:rPr>
      </w:pPr>
      <w:r w:rsidRPr="001526AE">
        <w:rPr>
          <w:rFonts w:cs="Arial"/>
        </w:rPr>
        <w:t>Council may spend more for products that provide environmentally sustainable benefits.</w:t>
      </w:r>
      <w:r w:rsidR="00BA548D">
        <w:rPr>
          <w:rFonts w:cs="Arial"/>
        </w:rPr>
        <w:t xml:space="preserve"> </w:t>
      </w:r>
      <w:r w:rsidR="0012430D" w:rsidRPr="001526AE">
        <w:rPr>
          <w:rFonts w:cs="Arial"/>
        </w:rPr>
        <w:t xml:space="preserve">Council will also give regard to the following elements when making procurement decisions: </w:t>
      </w:r>
    </w:p>
    <w:p w14:paraId="5891646B" w14:textId="77777777" w:rsidR="00B512A8" w:rsidRDefault="00B512A8" w:rsidP="0012430D">
      <w:pPr>
        <w:jc w:val="both"/>
        <w:rPr>
          <w:rFonts w:cs="Arial"/>
        </w:rPr>
      </w:pPr>
    </w:p>
    <w:p w14:paraId="65AF970A" w14:textId="7C6C22BC" w:rsidR="007F76B6" w:rsidRPr="005D3788" w:rsidRDefault="00901974" w:rsidP="005D3788">
      <w:pPr>
        <w:pStyle w:val="ListParagraph"/>
        <w:numPr>
          <w:ilvl w:val="0"/>
          <w:numId w:val="4"/>
        </w:numPr>
        <w:spacing w:after="0" w:line="240" w:lineRule="auto"/>
        <w:ind w:left="567" w:hanging="567"/>
        <w:jc w:val="both"/>
        <w:rPr>
          <w:rFonts w:ascii="Arial" w:hAnsi="Arial"/>
          <w:sz w:val="24"/>
          <w:szCs w:val="24"/>
        </w:rPr>
      </w:pPr>
      <w:r w:rsidRPr="00DB7E7F">
        <w:rPr>
          <w:rFonts w:ascii="Arial" w:hAnsi="Arial"/>
          <w:b/>
          <w:bCs/>
          <w:sz w:val="24"/>
          <w:szCs w:val="24"/>
        </w:rPr>
        <w:t xml:space="preserve">Environmental Sustainability </w:t>
      </w:r>
      <w:r w:rsidRPr="00DB7E7F">
        <w:rPr>
          <w:rFonts w:ascii="Arial" w:hAnsi="Arial"/>
          <w:sz w:val="24"/>
          <w:szCs w:val="24"/>
        </w:rPr>
        <w:t>- Council declared a Climate Emergency</w:t>
      </w:r>
      <w:r w:rsidR="004C3E9E">
        <w:rPr>
          <w:rFonts w:ascii="Arial" w:hAnsi="Arial"/>
          <w:sz w:val="24"/>
          <w:szCs w:val="24"/>
        </w:rPr>
        <w:t xml:space="preserve"> in December 2019</w:t>
      </w:r>
      <w:r w:rsidR="008F5DE9">
        <w:rPr>
          <w:rFonts w:ascii="Arial" w:hAnsi="Arial"/>
          <w:sz w:val="24"/>
          <w:szCs w:val="24"/>
        </w:rPr>
        <w:t xml:space="preserve"> and has committed to reducing its impact on the environment.</w:t>
      </w:r>
      <w:r w:rsidRPr="00DB7E7F">
        <w:rPr>
          <w:rFonts w:ascii="Arial" w:hAnsi="Arial"/>
          <w:sz w:val="24"/>
          <w:szCs w:val="24"/>
        </w:rPr>
        <w:t xml:space="preserve">  </w:t>
      </w:r>
    </w:p>
    <w:p w14:paraId="3483A3AE" w14:textId="77777777" w:rsidR="007F76B6" w:rsidRDefault="007F76B6" w:rsidP="007F76B6">
      <w:pPr>
        <w:pStyle w:val="ListParagraph"/>
        <w:spacing w:after="0" w:line="240" w:lineRule="auto"/>
        <w:ind w:left="0"/>
        <w:contextualSpacing w:val="0"/>
        <w:jc w:val="both"/>
        <w:rPr>
          <w:rFonts w:ascii="Arial" w:hAnsi="Arial"/>
          <w:sz w:val="24"/>
          <w:szCs w:val="24"/>
        </w:rPr>
      </w:pPr>
    </w:p>
    <w:p w14:paraId="70853288" w14:textId="56F85D77" w:rsidR="00901974" w:rsidRPr="005D3788" w:rsidRDefault="00901974" w:rsidP="00E82774">
      <w:pPr>
        <w:pStyle w:val="ListParagraph"/>
        <w:spacing w:after="0" w:line="240" w:lineRule="auto"/>
        <w:ind w:left="0" w:firstLine="567"/>
        <w:contextualSpacing w:val="0"/>
        <w:jc w:val="both"/>
        <w:rPr>
          <w:rFonts w:ascii="Arial" w:hAnsi="Arial"/>
          <w:sz w:val="24"/>
          <w:szCs w:val="24"/>
        </w:rPr>
      </w:pPr>
      <w:r w:rsidRPr="005D3788">
        <w:rPr>
          <w:rFonts w:ascii="Arial" w:hAnsi="Arial"/>
          <w:sz w:val="24"/>
          <w:szCs w:val="24"/>
        </w:rPr>
        <w:t>As such</w:t>
      </w:r>
      <w:r w:rsidR="004C3E9E" w:rsidRPr="005D3788">
        <w:rPr>
          <w:rFonts w:ascii="Arial" w:hAnsi="Arial"/>
          <w:sz w:val="24"/>
          <w:szCs w:val="24"/>
        </w:rPr>
        <w:t>,</w:t>
      </w:r>
      <w:r w:rsidRPr="005D3788">
        <w:rPr>
          <w:rFonts w:ascii="Arial" w:hAnsi="Arial"/>
          <w:sz w:val="24"/>
          <w:szCs w:val="24"/>
        </w:rPr>
        <w:t xml:space="preserve"> Council seeks to make procurement decisions that: </w:t>
      </w:r>
    </w:p>
    <w:p w14:paraId="40F08E02" w14:textId="4CA33340" w:rsidR="00901974" w:rsidRPr="001526AE" w:rsidRDefault="00BB0A7D" w:rsidP="005D3788">
      <w:pPr>
        <w:pStyle w:val="ListParagraph"/>
        <w:numPr>
          <w:ilvl w:val="0"/>
          <w:numId w:val="26"/>
        </w:numPr>
        <w:tabs>
          <w:tab w:val="left" w:pos="993"/>
        </w:tabs>
        <w:spacing w:after="0" w:line="240" w:lineRule="auto"/>
        <w:jc w:val="both"/>
        <w:rPr>
          <w:rFonts w:ascii="Arial" w:hAnsi="Arial"/>
          <w:sz w:val="24"/>
          <w:szCs w:val="24"/>
        </w:rPr>
      </w:pPr>
      <w:r>
        <w:rPr>
          <w:rFonts w:ascii="Arial" w:hAnsi="Arial"/>
          <w:sz w:val="24"/>
          <w:szCs w:val="24"/>
        </w:rPr>
        <w:t>Use resources, energy and water efficiently</w:t>
      </w:r>
    </w:p>
    <w:p w14:paraId="6784AD47" w14:textId="5B7D9316" w:rsidR="00901974" w:rsidRPr="001526AE" w:rsidRDefault="00901974" w:rsidP="00901974">
      <w:pPr>
        <w:pStyle w:val="ListParagraph"/>
        <w:numPr>
          <w:ilvl w:val="0"/>
          <w:numId w:val="26"/>
        </w:numPr>
        <w:tabs>
          <w:tab w:val="left" w:pos="993"/>
        </w:tabs>
        <w:spacing w:after="0" w:line="240" w:lineRule="auto"/>
        <w:jc w:val="both"/>
        <w:rPr>
          <w:rFonts w:ascii="Arial" w:hAnsi="Arial"/>
          <w:sz w:val="24"/>
          <w:szCs w:val="24"/>
        </w:rPr>
      </w:pPr>
      <w:r w:rsidRPr="001526AE">
        <w:rPr>
          <w:rFonts w:ascii="Arial" w:hAnsi="Arial"/>
          <w:sz w:val="24"/>
          <w:szCs w:val="24"/>
        </w:rPr>
        <w:t xml:space="preserve">Reduce greenhouse gas emissions; </w:t>
      </w:r>
    </w:p>
    <w:p w14:paraId="67F872BA" w14:textId="3FCC0322" w:rsidR="00901974" w:rsidRPr="001526AE" w:rsidRDefault="00901974" w:rsidP="00901974">
      <w:pPr>
        <w:pStyle w:val="ListParagraph"/>
        <w:numPr>
          <w:ilvl w:val="0"/>
          <w:numId w:val="26"/>
        </w:numPr>
        <w:tabs>
          <w:tab w:val="left" w:pos="993"/>
        </w:tabs>
        <w:spacing w:after="0" w:line="240" w:lineRule="auto"/>
        <w:jc w:val="both"/>
        <w:rPr>
          <w:rFonts w:ascii="Arial" w:hAnsi="Arial"/>
          <w:sz w:val="24"/>
          <w:szCs w:val="24"/>
        </w:rPr>
      </w:pPr>
      <w:r w:rsidRPr="001526AE">
        <w:rPr>
          <w:rFonts w:ascii="Arial" w:hAnsi="Arial"/>
          <w:sz w:val="24"/>
          <w:szCs w:val="24"/>
        </w:rPr>
        <w:t xml:space="preserve">Reduce waste to landfill and increase of the </w:t>
      </w:r>
      <w:r w:rsidR="00837195">
        <w:rPr>
          <w:rFonts w:ascii="Arial" w:hAnsi="Arial"/>
          <w:sz w:val="24"/>
          <w:szCs w:val="24"/>
        </w:rPr>
        <w:t xml:space="preserve">use </w:t>
      </w:r>
      <w:r w:rsidRPr="001526AE">
        <w:rPr>
          <w:rFonts w:ascii="Arial" w:hAnsi="Arial"/>
          <w:sz w:val="24"/>
          <w:szCs w:val="24"/>
        </w:rPr>
        <w:t xml:space="preserve">of </w:t>
      </w:r>
      <w:r w:rsidR="00837195" w:rsidRPr="001526AE">
        <w:rPr>
          <w:rFonts w:ascii="Arial" w:hAnsi="Arial"/>
          <w:sz w:val="24"/>
          <w:szCs w:val="24"/>
        </w:rPr>
        <w:t>recycled</w:t>
      </w:r>
      <w:r w:rsidR="00837195" w:rsidRPr="001526AE" w:rsidDel="00837195">
        <w:rPr>
          <w:rFonts w:ascii="Arial" w:hAnsi="Arial"/>
          <w:sz w:val="24"/>
          <w:szCs w:val="24"/>
        </w:rPr>
        <w:t xml:space="preserve"> </w:t>
      </w:r>
      <w:r w:rsidR="00837195">
        <w:rPr>
          <w:rFonts w:ascii="Arial" w:hAnsi="Arial"/>
          <w:sz w:val="24"/>
          <w:szCs w:val="24"/>
        </w:rPr>
        <w:t>materials</w:t>
      </w:r>
      <w:r w:rsidRPr="001526AE">
        <w:rPr>
          <w:rFonts w:ascii="Arial" w:hAnsi="Arial"/>
          <w:sz w:val="24"/>
          <w:szCs w:val="24"/>
        </w:rPr>
        <w:t xml:space="preserve">; </w:t>
      </w:r>
    </w:p>
    <w:p w14:paraId="41564607" w14:textId="0D7A2802" w:rsidR="00901974" w:rsidRPr="001526AE" w:rsidRDefault="00901974" w:rsidP="00901974">
      <w:pPr>
        <w:pStyle w:val="ListParagraph"/>
        <w:numPr>
          <w:ilvl w:val="0"/>
          <w:numId w:val="26"/>
        </w:numPr>
        <w:tabs>
          <w:tab w:val="left" w:pos="993"/>
        </w:tabs>
        <w:spacing w:after="0" w:line="240" w:lineRule="auto"/>
        <w:jc w:val="both"/>
        <w:rPr>
          <w:rFonts w:ascii="Arial" w:hAnsi="Arial"/>
          <w:sz w:val="24"/>
          <w:szCs w:val="24"/>
        </w:rPr>
      </w:pPr>
      <w:r w:rsidRPr="001526AE">
        <w:rPr>
          <w:rFonts w:ascii="Arial" w:hAnsi="Arial"/>
          <w:sz w:val="24"/>
          <w:szCs w:val="24"/>
        </w:rPr>
        <w:t xml:space="preserve">Reduce </w:t>
      </w:r>
      <w:r w:rsidR="00150054">
        <w:rPr>
          <w:rFonts w:ascii="Arial" w:hAnsi="Arial"/>
          <w:sz w:val="24"/>
          <w:szCs w:val="24"/>
        </w:rPr>
        <w:t xml:space="preserve">potable </w:t>
      </w:r>
      <w:r w:rsidRPr="001526AE">
        <w:rPr>
          <w:rFonts w:ascii="Arial" w:hAnsi="Arial"/>
          <w:sz w:val="24"/>
          <w:szCs w:val="24"/>
        </w:rPr>
        <w:t xml:space="preserve">water consumption and the improve of water management; </w:t>
      </w:r>
    </w:p>
    <w:p w14:paraId="25C94912" w14:textId="225D9FE2" w:rsidR="00901974" w:rsidRPr="001526AE" w:rsidRDefault="00901974" w:rsidP="00901974">
      <w:pPr>
        <w:pStyle w:val="ListParagraph"/>
        <w:numPr>
          <w:ilvl w:val="0"/>
          <w:numId w:val="26"/>
        </w:numPr>
        <w:tabs>
          <w:tab w:val="left" w:pos="993"/>
        </w:tabs>
        <w:spacing w:after="0" w:line="240" w:lineRule="auto"/>
        <w:jc w:val="both"/>
        <w:rPr>
          <w:rFonts w:ascii="Arial" w:hAnsi="Arial"/>
          <w:sz w:val="24"/>
          <w:szCs w:val="24"/>
        </w:rPr>
      </w:pPr>
      <w:r w:rsidRPr="001526AE">
        <w:rPr>
          <w:rFonts w:ascii="Arial" w:hAnsi="Arial"/>
          <w:sz w:val="24"/>
          <w:szCs w:val="24"/>
        </w:rPr>
        <w:t xml:space="preserve">Improve environmental management in Council’s supply chain; </w:t>
      </w:r>
    </w:p>
    <w:p w14:paraId="3604F8CD" w14:textId="7BF01F57" w:rsidR="00901974" w:rsidRPr="001526AE" w:rsidRDefault="00BB0A7D" w:rsidP="005D3788">
      <w:pPr>
        <w:pStyle w:val="ListParagraph"/>
        <w:numPr>
          <w:ilvl w:val="0"/>
          <w:numId w:val="26"/>
        </w:numPr>
        <w:tabs>
          <w:tab w:val="left" w:pos="993"/>
        </w:tabs>
        <w:spacing w:after="0" w:line="240" w:lineRule="auto"/>
        <w:jc w:val="both"/>
        <w:rPr>
          <w:rFonts w:ascii="Arial" w:hAnsi="Arial"/>
          <w:sz w:val="24"/>
          <w:szCs w:val="24"/>
        </w:rPr>
      </w:pPr>
      <w:r>
        <w:rPr>
          <w:rFonts w:ascii="Arial" w:hAnsi="Arial"/>
          <w:sz w:val="24"/>
          <w:szCs w:val="24"/>
        </w:rPr>
        <w:t>H</w:t>
      </w:r>
      <w:r w:rsidRPr="001526AE">
        <w:rPr>
          <w:rFonts w:ascii="Arial" w:hAnsi="Arial"/>
          <w:sz w:val="24"/>
          <w:szCs w:val="24"/>
        </w:rPr>
        <w:t xml:space="preserve">ave </w:t>
      </w:r>
      <w:r w:rsidR="00901974" w:rsidRPr="001526AE">
        <w:rPr>
          <w:rFonts w:ascii="Arial" w:hAnsi="Arial"/>
          <w:sz w:val="24"/>
          <w:szCs w:val="24"/>
        </w:rPr>
        <w:t xml:space="preserve">minimal effect on the depletion of natural resources and biodiversity; and </w:t>
      </w:r>
    </w:p>
    <w:p w14:paraId="77C9B253" w14:textId="7CCB5BB1" w:rsidR="00901974" w:rsidRPr="001526AE" w:rsidRDefault="00901974" w:rsidP="005D3788">
      <w:pPr>
        <w:pStyle w:val="ListParagraph"/>
        <w:numPr>
          <w:ilvl w:val="0"/>
          <w:numId w:val="26"/>
        </w:numPr>
        <w:tabs>
          <w:tab w:val="left" w:pos="993"/>
        </w:tabs>
        <w:spacing w:after="0" w:line="240" w:lineRule="auto"/>
        <w:jc w:val="both"/>
        <w:rPr>
          <w:rFonts w:ascii="Arial" w:hAnsi="Arial"/>
          <w:sz w:val="24"/>
          <w:szCs w:val="24"/>
        </w:rPr>
      </w:pPr>
      <w:r w:rsidRPr="001526AE">
        <w:rPr>
          <w:rFonts w:ascii="Arial" w:hAnsi="Arial"/>
          <w:sz w:val="24"/>
          <w:szCs w:val="24"/>
        </w:rPr>
        <w:t xml:space="preserve">Improve adaptability to climate change. </w:t>
      </w:r>
    </w:p>
    <w:p w14:paraId="72F65E1B" w14:textId="1A4E58BC" w:rsidR="00901974" w:rsidRDefault="00901974" w:rsidP="0012430D">
      <w:pPr>
        <w:jc w:val="both"/>
        <w:rPr>
          <w:rFonts w:cs="Arial"/>
        </w:rPr>
      </w:pPr>
    </w:p>
    <w:p w14:paraId="6D029130" w14:textId="0E595297" w:rsidR="004C3E9E" w:rsidRPr="00E82774" w:rsidRDefault="004C3E9E" w:rsidP="00E82774">
      <w:pPr>
        <w:pStyle w:val="ListParagraph"/>
        <w:spacing w:after="0" w:line="240" w:lineRule="auto"/>
        <w:ind w:left="567"/>
        <w:contextualSpacing w:val="0"/>
        <w:jc w:val="both"/>
        <w:rPr>
          <w:rFonts w:ascii="Arial" w:hAnsi="Arial"/>
          <w:sz w:val="24"/>
          <w:szCs w:val="24"/>
        </w:rPr>
      </w:pPr>
      <w:r w:rsidRPr="00E82774">
        <w:rPr>
          <w:rFonts w:ascii="Arial" w:hAnsi="Arial"/>
          <w:sz w:val="24"/>
          <w:szCs w:val="24"/>
        </w:rPr>
        <w:lastRenderedPageBreak/>
        <w:t xml:space="preserve">This </w:t>
      </w:r>
      <w:r w:rsidR="00E82774" w:rsidRPr="00E82774">
        <w:rPr>
          <w:rFonts w:ascii="Arial" w:hAnsi="Arial"/>
          <w:sz w:val="24"/>
          <w:szCs w:val="24"/>
        </w:rPr>
        <w:t xml:space="preserve">action also </w:t>
      </w:r>
      <w:r w:rsidRPr="00E82774">
        <w:rPr>
          <w:rFonts w:ascii="Arial" w:hAnsi="Arial"/>
          <w:sz w:val="24"/>
          <w:szCs w:val="24"/>
        </w:rPr>
        <w:t xml:space="preserve">means encouraging suppliers of products and services to Council to adopt good environmental practices, to minimise the environmental </w:t>
      </w:r>
      <w:r w:rsidR="00E82774">
        <w:rPr>
          <w:rFonts w:ascii="Arial" w:hAnsi="Arial"/>
          <w:sz w:val="24"/>
          <w:szCs w:val="24"/>
        </w:rPr>
        <w:t>‘</w:t>
      </w:r>
      <w:r w:rsidRPr="00E82774">
        <w:rPr>
          <w:rFonts w:ascii="Arial" w:hAnsi="Arial"/>
          <w:sz w:val="24"/>
          <w:szCs w:val="24"/>
        </w:rPr>
        <w:t>footprint</w:t>
      </w:r>
      <w:r w:rsidR="00E82774">
        <w:rPr>
          <w:rFonts w:ascii="Arial" w:hAnsi="Arial"/>
          <w:sz w:val="24"/>
          <w:szCs w:val="24"/>
        </w:rPr>
        <w:t>’</w:t>
      </w:r>
      <w:r w:rsidRPr="00E82774">
        <w:rPr>
          <w:rFonts w:ascii="Arial" w:hAnsi="Arial"/>
          <w:sz w:val="24"/>
          <w:szCs w:val="24"/>
        </w:rPr>
        <w:t xml:space="preserve"> of Council’s extended activities. </w:t>
      </w:r>
    </w:p>
    <w:p w14:paraId="6EE7EA6F" w14:textId="77777777" w:rsidR="00315C5C" w:rsidRPr="001526AE" w:rsidRDefault="00315C5C" w:rsidP="0012430D">
      <w:pPr>
        <w:jc w:val="both"/>
        <w:rPr>
          <w:rFonts w:cs="Arial"/>
        </w:rPr>
      </w:pPr>
    </w:p>
    <w:p w14:paraId="795098FE" w14:textId="42C29A2C" w:rsidR="0012430D" w:rsidRDefault="0012430D" w:rsidP="00BD4F70">
      <w:pPr>
        <w:pStyle w:val="ListParagraph"/>
        <w:numPr>
          <w:ilvl w:val="0"/>
          <w:numId w:val="4"/>
        </w:numPr>
        <w:spacing w:after="0" w:line="240" w:lineRule="auto"/>
        <w:ind w:left="567" w:hanging="567"/>
        <w:jc w:val="both"/>
        <w:rPr>
          <w:rFonts w:ascii="Arial" w:hAnsi="Arial"/>
          <w:sz w:val="24"/>
          <w:szCs w:val="24"/>
        </w:rPr>
      </w:pPr>
      <w:r w:rsidRPr="001526AE">
        <w:rPr>
          <w:rFonts w:ascii="Arial" w:hAnsi="Arial"/>
          <w:b/>
          <w:bCs/>
          <w:sz w:val="24"/>
          <w:szCs w:val="24"/>
        </w:rPr>
        <w:t>Economic Sustainability</w:t>
      </w:r>
      <w:r w:rsidRPr="001526AE">
        <w:rPr>
          <w:rFonts w:ascii="Arial" w:hAnsi="Arial"/>
          <w:sz w:val="24"/>
          <w:szCs w:val="24"/>
        </w:rPr>
        <w:t xml:space="preserve"> - Council supports local businesses and economic diversity by encouraging purchases that: </w:t>
      </w:r>
    </w:p>
    <w:p w14:paraId="240A3DC4" w14:textId="77777777" w:rsidR="0012430D" w:rsidRPr="001526AE" w:rsidRDefault="0012430D" w:rsidP="00BD4F70">
      <w:pPr>
        <w:pStyle w:val="ListParagraph"/>
        <w:numPr>
          <w:ilvl w:val="0"/>
          <w:numId w:val="25"/>
        </w:numPr>
        <w:tabs>
          <w:tab w:val="left" w:pos="993"/>
        </w:tabs>
        <w:spacing w:after="0" w:line="240" w:lineRule="auto"/>
        <w:jc w:val="both"/>
        <w:rPr>
          <w:rFonts w:ascii="Arial" w:hAnsi="Arial"/>
          <w:sz w:val="24"/>
          <w:szCs w:val="24"/>
        </w:rPr>
      </w:pPr>
      <w:r w:rsidRPr="001526AE">
        <w:rPr>
          <w:rFonts w:ascii="Arial" w:hAnsi="Arial"/>
          <w:sz w:val="24"/>
          <w:szCs w:val="24"/>
        </w:rPr>
        <w:t xml:space="preserve">Are made from local suppliers and Small to Medium Enterprises; </w:t>
      </w:r>
    </w:p>
    <w:p w14:paraId="37F04007" w14:textId="77777777" w:rsidR="0012430D" w:rsidRPr="001526AE" w:rsidRDefault="0012430D" w:rsidP="00BD4F70">
      <w:pPr>
        <w:pStyle w:val="ListParagraph"/>
        <w:numPr>
          <w:ilvl w:val="0"/>
          <w:numId w:val="25"/>
        </w:numPr>
        <w:tabs>
          <w:tab w:val="left" w:pos="993"/>
        </w:tabs>
        <w:spacing w:after="0" w:line="240" w:lineRule="auto"/>
        <w:jc w:val="both"/>
        <w:rPr>
          <w:rFonts w:ascii="Arial" w:hAnsi="Arial"/>
          <w:sz w:val="24"/>
          <w:szCs w:val="24"/>
        </w:rPr>
      </w:pPr>
      <w:r w:rsidRPr="001526AE">
        <w:rPr>
          <w:rFonts w:ascii="Arial" w:hAnsi="Arial"/>
          <w:sz w:val="24"/>
          <w:szCs w:val="24"/>
        </w:rPr>
        <w:t xml:space="preserve">Generate local employment; and </w:t>
      </w:r>
    </w:p>
    <w:p w14:paraId="16D50C62" w14:textId="77777777" w:rsidR="0012430D" w:rsidRPr="001526AE" w:rsidRDefault="0012430D" w:rsidP="00BD4F70">
      <w:pPr>
        <w:pStyle w:val="ListParagraph"/>
        <w:numPr>
          <w:ilvl w:val="0"/>
          <w:numId w:val="25"/>
        </w:numPr>
        <w:tabs>
          <w:tab w:val="left" w:pos="993"/>
        </w:tabs>
        <w:spacing w:after="0" w:line="240" w:lineRule="auto"/>
        <w:ind w:left="924" w:hanging="357"/>
        <w:contextualSpacing w:val="0"/>
        <w:jc w:val="both"/>
        <w:rPr>
          <w:rFonts w:ascii="Arial" w:hAnsi="Arial"/>
          <w:sz w:val="24"/>
          <w:szCs w:val="24"/>
        </w:rPr>
      </w:pPr>
      <w:r w:rsidRPr="001526AE">
        <w:rPr>
          <w:rFonts w:ascii="Arial" w:hAnsi="Arial"/>
          <w:sz w:val="24"/>
          <w:szCs w:val="24"/>
        </w:rPr>
        <w:t xml:space="preserve">Consider the cost vs life cycle/durability of purchases. </w:t>
      </w:r>
    </w:p>
    <w:p w14:paraId="431569E7" w14:textId="77777777" w:rsidR="0012430D" w:rsidRPr="001526AE" w:rsidRDefault="0012430D" w:rsidP="0012430D">
      <w:pPr>
        <w:tabs>
          <w:tab w:val="left" w:pos="1985"/>
        </w:tabs>
        <w:ind w:left="567"/>
        <w:jc w:val="both"/>
        <w:rPr>
          <w:rFonts w:cs="Arial"/>
        </w:rPr>
      </w:pPr>
    </w:p>
    <w:p w14:paraId="278C8C6D" w14:textId="08278C64" w:rsidR="0012430D" w:rsidRDefault="0012430D" w:rsidP="00BD4F70">
      <w:pPr>
        <w:pStyle w:val="ListParagraph"/>
        <w:numPr>
          <w:ilvl w:val="0"/>
          <w:numId w:val="4"/>
        </w:numPr>
        <w:spacing w:after="0" w:line="240" w:lineRule="auto"/>
        <w:ind w:left="567" w:hanging="567"/>
        <w:contextualSpacing w:val="0"/>
        <w:jc w:val="both"/>
        <w:rPr>
          <w:rFonts w:ascii="Arial" w:hAnsi="Arial"/>
          <w:sz w:val="24"/>
          <w:szCs w:val="24"/>
        </w:rPr>
      </w:pPr>
      <w:r w:rsidRPr="001526AE">
        <w:rPr>
          <w:rFonts w:ascii="Arial" w:hAnsi="Arial"/>
          <w:b/>
          <w:bCs/>
          <w:sz w:val="24"/>
          <w:szCs w:val="24"/>
        </w:rPr>
        <w:t>Social Sustainability</w:t>
      </w:r>
      <w:r w:rsidRPr="001526AE">
        <w:rPr>
          <w:rFonts w:ascii="Arial" w:hAnsi="Arial"/>
          <w:sz w:val="24"/>
          <w:szCs w:val="24"/>
        </w:rPr>
        <w:t xml:space="preserve"> - Council seeks to address disadvantage by encouraging diversity, acceptance, fairness, compassion, inclusiveness and access for people of all abilities in its purchasing by seeking to:  </w:t>
      </w:r>
    </w:p>
    <w:p w14:paraId="55F3EC57" w14:textId="77777777" w:rsidR="0012430D" w:rsidRPr="001526AE" w:rsidRDefault="0012430D" w:rsidP="00BD4F70">
      <w:pPr>
        <w:pStyle w:val="ListParagraph"/>
        <w:numPr>
          <w:ilvl w:val="0"/>
          <w:numId w:val="26"/>
        </w:numPr>
        <w:tabs>
          <w:tab w:val="left" w:pos="993"/>
        </w:tabs>
        <w:spacing w:after="0" w:line="240" w:lineRule="auto"/>
        <w:ind w:left="924" w:hanging="357"/>
        <w:contextualSpacing w:val="0"/>
        <w:jc w:val="both"/>
        <w:rPr>
          <w:rFonts w:ascii="Arial" w:hAnsi="Arial"/>
          <w:sz w:val="24"/>
          <w:szCs w:val="24"/>
        </w:rPr>
      </w:pPr>
      <w:r w:rsidRPr="001526AE">
        <w:rPr>
          <w:rFonts w:ascii="Arial" w:hAnsi="Arial"/>
          <w:sz w:val="24"/>
          <w:szCs w:val="24"/>
        </w:rPr>
        <w:t xml:space="preserve">Create new jobs and opportunities for people who may be struggling to find work; </w:t>
      </w:r>
    </w:p>
    <w:p w14:paraId="09BEAF09" w14:textId="77777777" w:rsidR="0012430D" w:rsidRPr="001526AE" w:rsidRDefault="0012430D" w:rsidP="00BD4F70">
      <w:pPr>
        <w:pStyle w:val="ListParagraph"/>
        <w:numPr>
          <w:ilvl w:val="0"/>
          <w:numId w:val="26"/>
        </w:numPr>
        <w:tabs>
          <w:tab w:val="left" w:pos="993"/>
        </w:tabs>
        <w:spacing w:after="0" w:line="240" w:lineRule="auto"/>
        <w:ind w:left="924" w:hanging="357"/>
        <w:contextualSpacing w:val="0"/>
        <w:jc w:val="both"/>
        <w:rPr>
          <w:rFonts w:ascii="Arial" w:hAnsi="Arial"/>
          <w:sz w:val="24"/>
          <w:szCs w:val="24"/>
        </w:rPr>
      </w:pPr>
      <w:r w:rsidRPr="001526AE">
        <w:rPr>
          <w:rFonts w:ascii="Arial" w:hAnsi="Arial"/>
          <w:sz w:val="24"/>
          <w:szCs w:val="24"/>
        </w:rPr>
        <w:t xml:space="preserve">Target cohorts that may be experiencing economic exclusion; </w:t>
      </w:r>
    </w:p>
    <w:p w14:paraId="734D8F2F" w14:textId="77777777" w:rsidR="0012430D" w:rsidRPr="001526AE" w:rsidRDefault="0012430D" w:rsidP="00BD4F70">
      <w:pPr>
        <w:pStyle w:val="ListParagraph"/>
        <w:numPr>
          <w:ilvl w:val="0"/>
          <w:numId w:val="26"/>
        </w:numPr>
        <w:tabs>
          <w:tab w:val="left" w:pos="993"/>
        </w:tabs>
        <w:spacing w:after="0" w:line="240" w:lineRule="auto"/>
        <w:ind w:left="924" w:hanging="357"/>
        <w:contextualSpacing w:val="0"/>
        <w:jc w:val="both"/>
        <w:rPr>
          <w:rFonts w:ascii="Arial" w:hAnsi="Arial"/>
          <w:sz w:val="24"/>
          <w:szCs w:val="24"/>
        </w:rPr>
      </w:pPr>
      <w:r w:rsidRPr="001526AE">
        <w:rPr>
          <w:rFonts w:ascii="Arial" w:hAnsi="Arial"/>
          <w:sz w:val="24"/>
          <w:szCs w:val="24"/>
        </w:rPr>
        <w:t xml:space="preserve">Reinvigorate depressed or marginalised communities; and </w:t>
      </w:r>
    </w:p>
    <w:p w14:paraId="017AF0A5" w14:textId="77777777" w:rsidR="0012430D" w:rsidRPr="001526AE" w:rsidRDefault="0012430D" w:rsidP="00BD4F70">
      <w:pPr>
        <w:pStyle w:val="ListParagraph"/>
        <w:numPr>
          <w:ilvl w:val="0"/>
          <w:numId w:val="26"/>
        </w:numPr>
        <w:tabs>
          <w:tab w:val="left" w:pos="993"/>
        </w:tabs>
        <w:spacing w:after="0" w:line="240" w:lineRule="auto"/>
        <w:ind w:left="924" w:hanging="357"/>
        <w:contextualSpacing w:val="0"/>
        <w:jc w:val="both"/>
        <w:rPr>
          <w:rFonts w:ascii="Arial" w:hAnsi="Arial"/>
          <w:sz w:val="24"/>
          <w:szCs w:val="24"/>
        </w:rPr>
      </w:pPr>
      <w:r w:rsidRPr="001526AE">
        <w:rPr>
          <w:rFonts w:ascii="Arial" w:hAnsi="Arial"/>
          <w:sz w:val="24"/>
          <w:szCs w:val="24"/>
        </w:rPr>
        <w:t>Improve equity of access to opportunities.</w:t>
      </w:r>
    </w:p>
    <w:p w14:paraId="646E9313" w14:textId="77777777" w:rsidR="0012430D" w:rsidRPr="001526AE" w:rsidRDefault="0012430D" w:rsidP="0012430D">
      <w:pPr>
        <w:jc w:val="both"/>
        <w:rPr>
          <w:rFonts w:cs="Arial"/>
          <w:b/>
          <w:bCs/>
        </w:rPr>
      </w:pPr>
    </w:p>
    <w:p w14:paraId="010D3565" w14:textId="77777777" w:rsidR="0012430D" w:rsidRPr="001526AE" w:rsidRDefault="0012430D">
      <w:pPr>
        <w:pStyle w:val="Style4"/>
      </w:pPr>
      <w:bookmarkStart w:id="157" w:name="_Toc79479801"/>
      <w:r w:rsidRPr="001526AE">
        <w:t>5.10</w:t>
      </w:r>
      <w:r w:rsidRPr="001526AE">
        <w:tab/>
        <w:t>Exemptions and Breaches</w:t>
      </w:r>
      <w:bookmarkEnd w:id="157"/>
    </w:p>
    <w:p w14:paraId="72C61B6F" w14:textId="77777777" w:rsidR="0012430D" w:rsidRPr="001526AE" w:rsidRDefault="0012430D" w:rsidP="0012430D">
      <w:pPr>
        <w:jc w:val="both"/>
        <w:rPr>
          <w:rFonts w:cs="Arial"/>
        </w:rPr>
      </w:pPr>
      <w:r w:rsidRPr="001526AE">
        <w:rPr>
          <w:rFonts w:cs="Arial"/>
        </w:rPr>
        <w:t>The following circumstances are exempt from the general tender, proposal, quotation and expression of interest requirements. Use of any exemption must be endorsed in accordance with the approved Financial Delegations.</w:t>
      </w:r>
    </w:p>
    <w:p w14:paraId="351776EC" w14:textId="77777777" w:rsidR="0012430D" w:rsidRPr="001526AE" w:rsidRDefault="0012430D" w:rsidP="0012430D">
      <w:pPr>
        <w:jc w:val="both"/>
        <w:rPr>
          <w:rFonts w:cs="Arial"/>
        </w:rPr>
      </w:pP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2490"/>
        <w:gridCol w:w="7087"/>
      </w:tblGrid>
      <w:tr w:rsidR="0012430D" w:rsidRPr="001526AE" w14:paraId="48B196E3" w14:textId="77777777" w:rsidTr="0012430D">
        <w:trPr>
          <w:trHeight w:val="283"/>
          <w:tblHeader/>
        </w:trPr>
        <w:tc>
          <w:tcPr>
            <w:tcW w:w="2490" w:type="dxa"/>
            <w:shd w:val="clear" w:color="auto" w:fill="002060"/>
            <w:vAlign w:val="center"/>
          </w:tcPr>
          <w:p w14:paraId="603A1C04" w14:textId="77777777" w:rsidR="0012430D" w:rsidRPr="001526AE" w:rsidRDefault="0012430D" w:rsidP="0012430D">
            <w:pPr>
              <w:pStyle w:val="TableofFigures"/>
              <w:spacing w:line="240" w:lineRule="auto"/>
              <w:jc w:val="center"/>
              <w:rPr>
                <w:rFonts w:eastAsia="Cambria" w:cs="Arial"/>
                <w:b/>
                <w:color w:val="FFFFFF"/>
                <w:sz w:val="24"/>
                <w:lang w:val="en-AU"/>
              </w:rPr>
            </w:pPr>
            <w:r w:rsidRPr="001526AE">
              <w:rPr>
                <w:rFonts w:eastAsia="Cambria" w:cs="Arial"/>
                <w:b/>
                <w:color w:val="FFFFFF"/>
                <w:sz w:val="24"/>
                <w:lang w:val="en-AU"/>
              </w:rPr>
              <w:t>Exemption Name</w:t>
            </w:r>
          </w:p>
        </w:tc>
        <w:tc>
          <w:tcPr>
            <w:tcW w:w="7087" w:type="dxa"/>
            <w:shd w:val="clear" w:color="auto" w:fill="002060"/>
            <w:vAlign w:val="center"/>
          </w:tcPr>
          <w:p w14:paraId="3051AEF4" w14:textId="77777777" w:rsidR="0012430D" w:rsidRPr="001526AE" w:rsidRDefault="0012430D" w:rsidP="0012430D">
            <w:pPr>
              <w:pStyle w:val="TableofFigures"/>
              <w:spacing w:line="240" w:lineRule="auto"/>
              <w:jc w:val="center"/>
              <w:rPr>
                <w:rFonts w:eastAsia="Cambria" w:cs="Arial"/>
                <w:b/>
                <w:color w:val="FFFFFF"/>
                <w:sz w:val="24"/>
                <w:lang w:val="en-AU"/>
              </w:rPr>
            </w:pPr>
            <w:r w:rsidRPr="001526AE">
              <w:rPr>
                <w:rFonts w:cs="Arial"/>
                <w:b/>
                <w:color w:val="FFFFFF"/>
                <w:sz w:val="24"/>
                <w:lang w:val="en-AU"/>
              </w:rPr>
              <w:t>Explanation, Limitations, Responsibilities and Approvals</w:t>
            </w:r>
          </w:p>
        </w:tc>
      </w:tr>
      <w:tr w:rsidR="0012430D" w:rsidRPr="001526AE" w14:paraId="6A3E5C0C" w14:textId="77777777" w:rsidTr="0012430D">
        <w:trPr>
          <w:trHeight w:val="352"/>
        </w:trPr>
        <w:tc>
          <w:tcPr>
            <w:tcW w:w="2490" w:type="dxa"/>
            <w:shd w:val="clear" w:color="auto" w:fill="auto"/>
          </w:tcPr>
          <w:p w14:paraId="5FF670E8" w14:textId="77777777" w:rsidR="0012430D" w:rsidRPr="001526AE" w:rsidRDefault="0012430D" w:rsidP="0012430D">
            <w:pPr>
              <w:pStyle w:val="TableofFigures"/>
              <w:spacing w:line="240" w:lineRule="auto"/>
              <w:rPr>
                <w:rFonts w:cs="Arial"/>
                <w:sz w:val="24"/>
                <w:lang w:val="en-AU"/>
              </w:rPr>
            </w:pPr>
            <w:r w:rsidRPr="001526AE">
              <w:rPr>
                <w:rFonts w:cs="Arial"/>
                <w:sz w:val="24"/>
                <w:lang w:val="en-AU"/>
              </w:rPr>
              <w:t>A contract made because of genuine emergency or hardship</w:t>
            </w:r>
          </w:p>
        </w:tc>
        <w:tc>
          <w:tcPr>
            <w:tcW w:w="7087" w:type="dxa"/>
            <w:shd w:val="clear" w:color="auto" w:fill="auto"/>
            <w:vAlign w:val="center"/>
          </w:tcPr>
          <w:p w14:paraId="0C566A72" w14:textId="77777777" w:rsidR="0012430D" w:rsidRPr="001526AE" w:rsidRDefault="0012430D" w:rsidP="0012430D">
            <w:pPr>
              <w:pStyle w:val="ListBullet"/>
              <w:numPr>
                <w:ilvl w:val="0"/>
                <w:numId w:val="0"/>
              </w:numPr>
              <w:spacing w:after="0" w:line="240" w:lineRule="auto"/>
              <w:jc w:val="both"/>
              <w:rPr>
                <w:rFonts w:cs="Arial"/>
                <w:sz w:val="24"/>
                <w:lang w:val="en-AU"/>
              </w:rPr>
            </w:pPr>
            <w:r w:rsidRPr="001526AE">
              <w:rPr>
                <w:rFonts w:cs="Arial"/>
                <w:sz w:val="24"/>
                <w:lang w:val="en-AU"/>
              </w:rPr>
              <w:t>Where the Council has resolved that the contract must be entered into because of an emergency (</w:t>
            </w:r>
            <w:proofErr w:type="gramStart"/>
            <w:r w:rsidRPr="001526AE">
              <w:rPr>
                <w:rFonts w:cs="Arial"/>
                <w:sz w:val="24"/>
                <w:lang w:val="en-AU"/>
              </w:rPr>
              <w:t>e.g.</w:t>
            </w:r>
            <w:proofErr w:type="gramEnd"/>
            <w:r w:rsidRPr="001526AE">
              <w:rPr>
                <w:rFonts w:cs="Arial"/>
                <w:sz w:val="24"/>
                <w:lang w:val="en-AU"/>
              </w:rPr>
              <w:t xml:space="preserve"> to provide immediate response to a natural disaster)</w:t>
            </w:r>
          </w:p>
        </w:tc>
      </w:tr>
      <w:tr w:rsidR="0012430D" w:rsidRPr="001526AE" w14:paraId="09B79615" w14:textId="77777777" w:rsidTr="0012430D">
        <w:trPr>
          <w:trHeight w:val="284"/>
        </w:trPr>
        <w:tc>
          <w:tcPr>
            <w:tcW w:w="2490" w:type="dxa"/>
            <w:shd w:val="clear" w:color="auto" w:fill="auto"/>
          </w:tcPr>
          <w:p w14:paraId="755E20E2" w14:textId="77777777" w:rsidR="0012430D" w:rsidRPr="001526AE" w:rsidRDefault="0012430D" w:rsidP="0012430D">
            <w:pPr>
              <w:pStyle w:val="TableofFigures"/>
              <w:spacing w:line="240" w:lineRule="auto"/>
              <w:rPr>
                <w:rFonts w:cs="Arial"/>
                <w:sz w:val="24"/>
                <w:lang w:val="en-AU"/>
              </w:rPr>
            </w:pPr>
            <w:r w:rsidRPr="001526AE">
              <w:rPr>
                <w:rFonts w:cs="Arial"/>
                <w:sz w:val="24"/>
                <w:lang w:val="en-AU"/>
              </w:rPr>
              <w:t>A contract made with, or a purchase from a contract made by, another government entity, government-owned entity or other approved third party</w:t>
            </w:r>
          </w:p>
        </w:tc>
        <w:tc>
          <w:tcPr>
            <w:tcW w:w="7087" w:type="dxa"/>
            <w:shd w:val="clear" w:color="auto" w:fill="auto"/>
            <w:vAlign w:val="center"/>
          </w:tcPr>
          <w:p w14:paraId="372066DA" w14:textId="77777777" w:rsidR="0012430D" w:rsidRPr="001526AE" w:rsidRDefault="0012430D" w:rsidP="0012430D">
            <w:pPr>
              <w:pStyle w:val="ListBullet"/>
              <w:numPr>
                <w:ilvl w:val="0"/>
                <w:numId w:val="0"/>
              </w:numPr>
              <w:spacing w:after="100" w:line="240" w:lineRule="auto"/>
              <w:jc w:val="both"/>
              <w:rPr>
                <w:rFonts w:cs="Arial"/>
                <w:sz w:val="24"/>
                <w:lang w:val="en-AU"/>
              </w:rPr>
            </w:pPr>
            <w:r w:rsidRPr="001526AE">
              <w:rPr>
                <w:rFonts w:cs="Arial"/>
                <w:sz w:val="24"/>
                <w:lang w:val="en-AU"/>
              </w:rPr>
              <w:t>This general exemption allows engagements with another government entity or government owned entity. For example, Federal, State or Local Government or an entity owned by the Federal, State or Local Government.</w:t>
            </w:r>
          </w:p>
          <w:p w14:paraId="711690A2" w14:textId="77777777" w:rsidR="0012430D" w:rsidRPr="001526AE" w:rsidRDefault="0012430D" w:rsidP="0012430D">
            <w:pPr>
              <w:pStyle w:val="ListBullet"/>
              <w:numPr>
                <w:ilvl w:val="0"/>
                <w:numId w:val="0"/>
              </w:numPr>
              <w:spacing w:after="0" w:line="240" w:lineRule="auto"/>
              <w:jc w:val="both"/>
              <w:rPr>
                <w:rFonts w:cs="Arial"/>
                <w:sz w:val="24"/>
                <w:lang w:val="en-AU"/>
              </w:rPr>
            </w:pPr>
            <w:r w:rsidRPr="001526AE">
              <w:rPr>
                <w:rFonts w:cs="Arial"/>
                <w:sz w:val="24"/>
                <w:lang w:val="en-AU"/>
              </w:rPr>
              <w:t>Contracts and arrangements established by another government entity, local authority or local government group purchasing scheme, Municipal Association of Victoria (MAV) or National Procurement network members (</w:t>
            </w:r>
            <w:proofErr w:type="gramStart"/>
            <w:r w:rsidRPr="001526AE">
              <w:rPr>
                <w:rFonts w:cs="Arial"/>
                <w:sz w:val="24"/>
                <w:lang w:val="en-AU"/>
              </w:rPr>
              <w:t>e.g.</w:t>
            </w:r>
            <w:proofErr w:type="gramEnd"/>
            <w:r w:rsidRPr="001526AE">
              <w:rPr>
                <w:rFonts w:cs="Arial"/>
                <w:sz w:val="24"/>
                <w:lang w:val="en-AU"/>
              </w:rPr>
              <w:t xml:space="preserve"> Local Buy), Procurement Australia (PA).</w:t>
            </w:r>
          </w:p>
        </w:tc>
      </w:tr>
      <w:tr w:rsidR="0012430D" w:rsidRPr="001526AE" w14:paraId="4EFCE005" w14:textId="77777777" w:rsidTr="0012430D">
        <w:trPr>
          <w:trHeight w:val="260"/>
        </w:trPr>
        <w:tc>
          <w:tcPr>
            <w:tcW w:w="2490" w:type="dxa"/>
            <w:shd w:val="clear" w:color="auto" w:fill="auto"/>
          </w:tcPr>
          <w:p w14:paraId="63056796" w14:textId="77777777" w:rsidR="0012430D" w:rsidRPr="001526AE" w:rsidRDefault="0012430D" w:rsidP="0012430D">
            <w:pPr>
              <w:pStyle w:val="TableofFigures"/>
              <w:spacing w:line="240" w:lineRule="auto"/>
              <w:rPr>
                <w:rFonts w:cs="Arial"/>
                <w:sz w:val="24"/>
                <w:lang w:val="en-AU"/>
              </w:rPr>
            </w:pPr>
            <w:r w:rsidRPr="001526AE">
              <w:rPr>
                <w:rFonts w:cs="Arial"/>
                <w:sz w:val="24"/>
                <w:lang w:val="en-AU"/>
              </w:rPr>
              <w:t>Exemption from Public Tendering</w:t>
            </w:r>
          </w:p>
        </w:tc>
        <w:tc>
          <w:tcPr>
            <w:tcW w:w="7087" w:type="dxa"/>
            <w:shd w:val="clear" w:color="auto" w:fill="auto"/>
            <w:vAlign w:val="center"/>
          </w:tcPr>
          <w:p w14:paraId="6163DC07" w14:textId="77777777" w:rsidR="0012430D" w:rsidRPr="001526AE" w:rsidRDefault="0012430D" w:rsidP="0012430D">
            <w:pPr>
              <w:pStyle w:val="ListBullet"/>
              <w:numPr>
                <w:ilvl w:val="0"/>
                <w:numId w:val="0"/>
              </w:numPr>
              <w:spacing w:after="0" w:line="240" w:lineRule="auto"/>
              <w:jc w:val="both"/>
              <w:rPr>
                <w:rFonts w:cs="Arial"/>
                <w:sz w:val="24"/>
                <w:lang w:val="en-AU"/>
              </w:rPr>
            </w:pPr>
            <w:r w:rsidRPr="001526AE">
              <w:rPr>
                <w:rFonts w:cs="Arial"/>
                <w:sz w:val="24"/>
                <w:lang w:val="en-AU"/>
              </w:rPr>
              <w:t>Where the contract is entered into in accordance with arrangements approved by the Minister where Council must demonstrate to the Minister for Local Government that it is not a viable option to undertake a public tender.</w:t>
            </w:r>
          </w:p>
        </w:tc>
      </w:tr>
      <w:tr w:rsidR="0012430D" w:rsidRPr="001526AE" w14:paraId="38FA9BDD" w14:textId="77777777" w:rsidTr="0012430D">
        <w:trPr>
          <w:trHeight w:val="260"/>
        </w:trPr>
        <w:tc>
          <w:tcPr>
            <w:tcW w:w="2490" w:type="dxa"/>
            <w:shd w:val="clear" w:color="auto" w:fill="auto"/>
          </w:tcPr>
          <w:p w14:paraId="562AF3BC" w14:textId="77777777" w:rsidR="0012430D" w:rsidRPr="001526AE" w:rsidRDefault="0012430D" w:rsidP="0012430D">
            <w:pPr>
              <w:pStyle w:val="TableofFigures"/>
              <w:spacing w:line="240" w:lineRule="auto"/>
              <w:rPr>
                <w:rFonts w:cs="Arial"/>
                <w:sz w:val="24"/>
                <w:lang w:val="en-AU"/>
              </w:rPr>
            </w:pPr>
            <w:bookmarkStart w:id="158" w:name="_Hlk61628338"/>
            <w:r w:rsidRPr="001526AE">
              <w:rPr>
                <w:rFonts w:cs="Arial"/>
                <w:sz w:val="24"/>
                <w:lang w:val="en-AU"/>
              </w:rPr>
              <w:t>Extension of contracts while Council is at market</w:t>
            </w:r>
          </w:p>
        </w:tc>
        <w:tc>
          <w:tcPr>
            <w:tcW w:w="7087" w:type="dxa"/>
            <w:shd w:val="clear" w:color="auto" w:fill="auto"/>
            <w:vAlign w:val="center"/>
          </w:tcPr>
          <w:p w14:paraId="48D55DEB" w14:textId="77777777" w:rsidR="0012430D" w:rsidRPr="001526AE" w:rsidRDefault="0012430D" w:rsidP="0012430D">
            <w:pPr>
              <w:pStyle w:val="ListBullet"/>
              <w:numPr>
                <w:ilvl w:val="0"/>
                <w:numId w:val="0"/>
              </w:numPr>
              <w:spacing w:after="100" w:line="240" w:lineRule="auto"/>
              <w:jc w:val="both"/>
              <w:rPr>
                <w:rFonts w:cs="Arial"/>
                <w:sz w:val="24"/>
                <w:lang w:val="en-AU"/>
              </w:rPr>
            </w:pPr>
            <w:bookmarkStart w:id="159" w:name="_Hlk61628311"/>
            <w:r w:rsidRPr="001526AE">
              <w:rPr>
                <w:rFonts w:cs="Arial"/>
                <w:sz w:val="24"/>
                <w:lang w:val="en-AU"/>
              </w:rPr>
              <w:t>Allows Council to extend an existing contract where the procurement process to replace the contract has commenced, and where the tender process or negotiations will take or have taken longer than expected.</w:t>
            </w:r>
          </w:p>
          <w:p w14:paraId="3C80EC6B" w14:textId="77777777" w:rsidR="0012430D" w:rsidRPr="001526AE" w:rsidRDefault="0012430D" w:rsidP="0012430D">
            <w:pPr>
              <w:pStyle w:val="ListBullet"/>
              <w:numPr>
                <w:ilvl w:val="0"/>
                <w:numId w:val="0"/>
              </w:numPr>
              <w:spacing w:after="0" w:line="240" w:lineRule="auto"/>
              <w:jc w:val="both"/>
              <w:rPr>
                <w:rFonts w:cs="Arial"/>
                <w:sz w:val="24"/>
                <w:lang w:val="en-AU"/>
              </w:rPr>
            </w:pPr>
            <w:r w:rsidRPr="001526AE">
              <w:rPr>
                <w:rFonts w:cs="Arial"/>
                <w:sz w:val="24"/>
                <w:lang w:val="en-AU"/>
              </w:rPr>
              <w:lastRenderedPageBreak/>
              <w:t>This exemption may be used when the establishment of an interim short-term arrangement is considered not to be in the public interest, as it may be cost prohibitive and/or present a risk in the delivery of critical public services to the municipality.</w:t>
            </w:r>
            <w:bookmarkEnd w:id="159"/>
          </w:p>
        </w:tc>
      </w:tr>
      <w:bookmarkEnd w:id="158"/>
      <w:tr w:rsidR="0012430D" w:rsidRPr="001526AE" w14:paraId="19BE9D74" w14:textId="77777777" w:rsidTr="0012430D">
        <w:trPr>
          <w:trHeight w:val="260"/>
        </w:trPr>
        <w:tc>
          <w:tcPr>
            <w:tcW w:w="2490" w:type="dxa"/>
            <w:shd w:val="clear" w:color="auto" w:fill="auto"/>
          </w:tcPr>
          <w:p w14:paraId="013A42B5" w14:textId="77777777" w:rsidR="0012430D" w:rsidRPr="001526AE" w:rsidRDefault="0012430D" w:rsidP="0012430D">
            <w:pPr>
              <w:pStyle w:val="TableofFigures"/>
              <w:spacing w:line="240" w:lineRule="auto"/>
              <w:rPr>
                <w:rFonts w:cs="Arial"/>
                <w:sz w:val="24"/>
                <w:lang w:val="en-AU"/>
              </w:rPr>
            </w:pPr>
            <w:r w:rsidRPr="001526AE">
              <w:rPr>
                <w:rFonts w:cs="Arial"/>
                <w:sz w:val="24"/>
                <w:lang w:val="en-AU"/>
              </w:rPr>
              <w:lastRenderedPageBreak/>
              <w:t>Professional services unsuitable for tendering</w:t>
            </w:r>
          </w:p>
        </w:tc>
        <w:tc>
          <w:tcPr>
            <w:tcW w:w="7087" w:type="dxa"/>
            <w:shd w:val="clear" w:color="auto" w:fill="auto"/>
          </w:tcPr>
          <w:p w14:paraId="331DCFEE" w14:textId="77777777" w:rsidR="0012430D" w:rsidRPr="001526AE" w:rsidRDefault="0012430D" w:rsidP="0012430D">
            <w:pPr>
              <w:pStyle w:val="ListBullet"/>
              <w:numPr>
                <w:ilvl w:val="0"/>
                <w:numId w:val="0"/>
              </w:numPr>
              <w:spacing w:after="0" w:line="240" w:lineRule="auto"/>
              <w:jc w:val="both"/>
              <w:rPr>
                <w:rFonts w:eastAsia="Cambria" w:cs="Arial"/>
                <w:sz w:val="24"/>
                <w:lang w:val="en-AU"/>
              </w:rPr>
            </w:pPr>
            <w:r w:rsidRPr="001526AE">
              <w:rPr>
                <w:rFonts w:eastAsia="Cambria" w:cs="Arial"/>
                <w:sz w:val="24"/>
                <w:lang w:val="en-AU"/>
              </w:rPr>
              <w:t>Legal Services</w:t>
            </w:r>
            <w:r w:rsidRPr="001526AE">
              <w:rPr>
                <w:rFonts w:cs="Arial"/>
                <w:sz w:val="24"/>
                <w:lang w:val="en-AU"/>
              </w:rPr>
              <w:t>, Utilities</w:t>
            </w:r>
          </w:p>
        </w:tc>
      </w:tr>
      <w:tr w:rsidR="0012430D" w:rsidRPr="001526AE" w14:paraId="33F26054" w14:textId="77777777" w:rsidTr="0012430D">
        <w:trPr>
          <w:trHeight w:val="260"/>
        </w:trPr>
        <w:tc>
          <w:tcPr>
            <w:tcW w:w="2490" w:type="dxa"/>
            <w:shd w:val="clear" w:color="auto" w:fill="auto"/>
          </w:tcPr>
          <w:p w14:paraId="40AB2EC4" w14:textId="77777777" w:rsidR="0012430D" w:rsidRPr="001526AE" w:rsidRDefault="0012430D" w:rsidP="0012430D">
            <w:pPr>
              <w:pStyle w:val="TableofFigures"/>
              <w:spacing w:line="240" w:lineRule="auto"/>
              <w:rPr>
                <w:rFonts w:cs="Arial"/>
                <w:sz w:val="24"/>
                <w:lang w:val="en-AU"/>
              </w:rPr>
            </w:pPr>
            <w:r w:rsidRPr="001526AE">
              <w:rPr>
                <w:rFonts w:cs="Arial"/>
                <w:sz w:val="24"/>
                <w:lang w:val="en-AU"/>
              </w:rPr>
              <w:t>Novated Contracts</w:t>
            </w:r>
          </w:p>
        </w:tc>
        <w:tc>
          <w:tcPr>
            <w:tcW w:w="7087" w:type="dxa"/>
            <w:shd w:val="clear" w:color="auto" w:fill="auto"/>
          </w:tcPr>
          <w:p w14:paraId="022DD934" w14:textId="77777777" w:rsidR="0012430D" w:rsidRPr="001526AE" w:rsidRDefault="0012430D" w:rsidP="0012430D">
            <w:pPr>
              <w:pStyle w:val="ListBullet"/>
              <w:numPr>
                <w:ilvl w:val="0"/>
                <w:numId w:val="0"/>
              </w:numPr>
              <w:spacing w:after="0" w:line="240" w:lineRule="auto"/>
              <w:jc w:val="both"/>
              <w:rPr>
                <w:rFonts w:eastAsia="Cambria" w:cs="Arial"/>
                <w:sz w:val="24"/>
                <w:lang w:val="en-AU"/>
              </w:rPr>
            </w:pPr>
            <w:r w:rsidRPr="001526AE">
              <w:rPr>
                <w:rFonts w:eastAsia="Cambria" w:cs="Arial"/>
                <w:sz w:val="24"/>
                <w:lang w:val="en-AU"/>
              </w:rPr>
              <w:t>Where the initial contract was entered into in compliance with the Act and due diligence has been undertaken in respect to the new party.</w:t>
            </w:r>
          </w:p>
        </w:tc>
      </w:tr>
      <w:tr w:rsidR="0012430D" w:rsidRPr="001526AE" w14:paraId="0788F7E4" w14:textId="77777777" w:rsidTr="0012430D">
        <w:trPr>
          <w:trHeight w:val="260"/>
        </w:trPr>
        <w:tc>
          <w:tcPr>
            <w:tcW w:w="2490" w:type="dxa"/>
            <w:shd w:val="clear" w:color="auto" w:fill="auto"/>
          </w:tcPr>
          <w:p w14:paraId="74665872" w14:textId="77777777" w:rsidR="0012430D" w:rsidRPr="001526AE" w:rsidRDefault="0012430D" w:rsidP="0012430D">
            <w:pPr>
              <w:pStyle w:val="TableofFigures"/>
              <w:spacing w:line="240" w:lineRule="auto"/>
              <w:rPr>
                <w:rFonts w:cs="Arial"/>
                <w:sz w:val="24"/>
                <w:lang w:val="en-AU"/>
              </w:rPr>
            </w:pPr>
            <w:r w:rsidRPr="001526AE">
              <w:rPr>
                <w:rFonts w:cs="Arial"/>
                <w:sz w:val="24"/>
                <w:lang w:val="en-AU"/>
              </w:rPr>
              <w:t>Information technology resellers and software developers</w:t>
            </w:r>
          </w:p>
        </w:tc>
        <w:tc>
          <w:tcPr>
            <w:tcW w:w="7087" w:type="dxa"/>
            <w:shd w:val="clear" w:color="auto" w:fill="auto"/>
          </w:tcPr>
          <w:p w14:paraId="155C0DC5" w14:textId="77777777" w:rsidR="0012430D" w:rsidRPr="001526AE" w:rsidRDefault="0012430D" w:rsidP="0012430D">
            <w:pPr>
              <w:pStyle w:val="ListBullet"/>
              <w:numPr>
                <w:ilvl w:val="0"/>
                <w:numId w:val="0"/>
              </w:numPr>
              <w:spacing w:after="0" w:line="240" w:lineRule="auto"/>
              <w:jc w:val="both"/>
              <w:rPr>
                <w:rFonts w:eastAsia="Cambria" w:cs="Arial"/>
                <w:sz w:val="24"/>
                <w:lang w:val="en-AU"/>
              </w:rPr>
            </w:pPr>
            <w:r w:rsidRPr="001526AE">
              <w:rPr>
                <w:rFonts w:eastAsia="Cambria" w:cs="Arial"/>
                <w:sz w:val="24"/>
                <w:lang w:val="en-AU"/>
              </w:rPr>
              <w:t xml:space="preserve">Allows Council to renew software licenses and maintenance and support, or upgrade existing systems, where there is only one supplier of the software, who holds the intellectual property rights to the software. </w:t>
            </w:r>
          </w:p>
        </w:tc>
      </w:tr>
      <w:tr w:rsidR="0012430D" w:rsidRPr="001526AE" w14:paraId="7D43FDA1" w14:textId="77777777" w:rsidTr="0012430D">
        <w:trPr>
          <w:trHeight w:val="260"/>
        </w:trPr>
        <w:tc>
          <w:tcPr>
            <w:tcW w:w="2490" w:type="dxa"/>
            <w:shd w:val="clear" w:color="auto" w:fill="auto"/>
          </w:tcPr>
          <w:p w14:paraId="2C9A9795" w14:textId="77777777" w:rsidR="0012430D" w:rsidRPr="001526AE" w:rsidRDefault="0012430D" w:rsidP="0012430D">
            <w:pPr>
              <w:pStyle w:val="TableofFigures"/>
              <w:spacing w:line="240" w:lineRule="auto"/>
              <w:rPr>
                <w:rFonts w:cs="Arial"/>
                <w:sz w:val="24"/>
                <w:lang w:val="en-AU"/>
              </w:rPr>
            </w:pPr>
            <w:r w:rsidRPr="001526AE">
              <w:rPr>
                <w:rFonts w:cs="Arial"/>
                <w:sz w:val="24"/>
                <w:lang w:val="en-AU"/>
              </w:rPr>
              <w:t xml:space="preserve">Regional Waste Management Groups </w:t>
            </w:r>
          </w:p>
        </w:tc>
        <w:tc>
          <w:tcPr>
            <w:tcW w:w="7087" w:type="dxa"/>
            <w:shd w:val="clear" w:color="auto" w:fill="auto"/>
          </w:tcPr>
          <w:p w14:paraId="41B5F9FC" w14:textId="77777777" w:rsidR="0012430D" w:rsidRPr="001526AE" w:rsidRDefault="0012430D" w:rsidP="0012430D">
            <w:pPr>
              <w:pStyle w:val="ListBullet"/>
              <w:numPr>
                <w:ilvl w:val="0"/>
                <w:numId w:val="0"/>
              </w:numPr>
              <w:spacing w:after="0" w:line="240" w:lineRule="auto"/>
              <w:jc w:val="both"/>
              <w:rPr>
                <w:rFonts w:eastAsia="Cambria" w:cs="Arial"/>
                <w:sz w:val="24"/>
                <w:lang w:val="en-AU"/>
              </w:rPr>
            </w:pPr>
            <w:r w:rsidRPr="001526AE">
              <w:rPr>
                <w:rFonts w:eastAsia="Cambria" w:cs="Arial"/>
                <w:sz w:val="24"/>
                <w:lang w:val="en-AU"/>
              </w:rPr>
              <w:t>Situations where a Regional Waste Management Group constituted under section 50F of the Environment Protection Act 1970 had already conducted a public tender for and on behalf of its member councils.</w:t>
            </w:r>
          </w:p>
        </w:tc>
      </w:tr>
      <w:tr w:rsidR="0012430D" w:rsidRPr="001526AE" w14:paraId="506A8733" w14:textId="77777777" w:rsidTr="0012430D">
        <w:trPr>
          <w:trHeight w:val="260"/>
        </w:trPr>
        <w:tc>
          <w:tcPr>
            <w:tcW w:w="2490" w:type="dxa"/>
            <w:shd w:val="clear" w:color="auto" w:fill="auto"/>
          </w:tcPr>
          <w:p w14:paraId="3465F576" w14:textId="77777777" w:rsidR="0012430D" w:rsidRPr="001526AE" w:rsidRDefault="0012430D" w:rsidP="0012430D">
            <w:pPr>
              <w:pStyle w:val="TableofFigures"/>
              <w:spacing w:line="240" w:lineRule="auto"/>
              <w:rPr>
                <w:rFonts w:cs="Arial"/>
                <w:sz w:val="24"/>
                <w:lang w:val="en-AU"/>
              </w:rPr>
            </w:pPr>
            <w:r w:rsidRPr="001526AE">
              <w:rPr>
                <w:rFonts w:cs="Arial"/>
                <w:sz w:val="24"/>
                <w:lang w:val="en-AU"/>
              </w:rPr>
              <w:t>Statutory Compulsory Monopoly Insurance Schemes</w:t>
            </w:r>
          </w:p>
        </w:tc>
        <w:tc>
          <w:tcPr>
            <w:tcW w:w="7087" w:type="dxa"/>
            <w:shd w:val="clear" w:color="auto" w:fill="auto"/>
          </w:tcPr>
          <w:p w14:paraId="46867FF7" w14:textId="77777777" w:rsidR="0012430D" w:rsidRPr="001526AE" w:rsidRDefault="0012430D" w:rsidP="0012430D">
            <w:pPr>
              <w:pStyle w:val="ListBullet"/>
              <w:numPr>
                <w:ilvl w:val="0"/>
                <w:numId w:val="0"/>
              </w:numPr>
              <w:spacing w:after="100" w:line="240" w:lineRule="auto"/>
              <w:jc w:val="both"/>
              <w:rPr>
                <w:rFonts w:cs="Arial"/>
                <w:sz w:val="24"/>
                <w:lang w:val="en-AU"/>
              </w:rPr>
            </w:pPr>
            <w:r w:rsidRPr="001526AE">
              <w:rPr>
                <w:rFonts w:cs="Arial"/>
                <w:sz w:val="24"/>
                <w:lang w:val="en-AU"/>
              </w:rPr>
              <w:t>Motor vehicle compulsory third party.</w:t>
            </w:r>
          </w:p>
          <w:p w14:paraId="30E8073D" w14:textId="77777777" w:rsidR="0012430D" w:rsidRPr="001526AE" w:rsidRDefault="0012430D" w:rsidP="0012430D">
            <w:pPr>
              <w:pStyle w:val="ListBullet"/>
              <w:numPr>
                <w:ilvl w:val="0"/>
                <w:numId w:val="0"/>
              </w:numPr>
              <w:spacing w:after="0" w:line="240" w:lineRule="auto"/>
              <w:jc w:val="both"/>
              <w:rPr>
                <w:rFonts w:eastAsia="Cambria" w:cs="Arial"/>
                <w:sz w:val="24"/>
                <w:lang w:val="en-AU"/>
              </w:rPr>
            </w:pPr>
            <w:proofErr w:type="spellStart"/>
            <w:r w:rsidRPr="001526AE">
              <w:rPr>
                <w:rFonts w:eastAsia="Cambria" w:cs="Arial"/>
                <w:sz w:val="24"/>
                <w:lang w:val="en-AU"/>
              </w:rPr>
              <w:t>WorkCover</w:t>
            </w:r>
            <w:proofErr w:type="spellEnd"/>
            <w:r w:rsidRPr="001526AE">
              <w:rPr>
                <w:rFonts w:eastAsia="Cambria" w:cs="Arial"/>
                <w:sz w:val="24"/>
                <w:lang w:val="en-AU"/>
              </w:rPr>
              <w:t>.</w:t>
            </w:r>
          </w:p>
        </w:tc>
      </w:tr>
      <w:tr w:rsidR="0012430D" w:rsidRPr="001526AE" w14:paraId="3F2263BC" w14:textId="77777777" w:rsidTr="0012430D">
        <w:trPr>
          <w:trHeight w:val="170"/>
        </w:trPr>
        <w:tc>
          <w:tcPr>
            <w:tcW w:w="2490" w:type="dxa"/>
            <w:shd w:val="clear" w:color="auto" w:fill="auto"/>
          </w:tcPr>
          <w:p w14:paraId="21D199C7" w14:textId="77777777" w:rsidR="0012430D" w:rsidRPr="001526AE" w:rsidRDefault="0012430D" w:rsidP="0012430D">
            <w:pPr>
              <w:pStyle w:val="TableofFigures"/>
              <w:spacing w:line="240" w:lineRule="auto"/>
              <w:rPr>
                <w:rFonts w:cs="Arial"/>
                <w:sz w:val="24"/>
                <w:lang w:val="en-AU"/>
              </w:rPr>
            </w:pPr>
            <w:r w:rsidRPr="001526AE">
              <w:rPr>
                <w:rFonts w:cs="Arial"/>
                <w:sz w:val="24"/>
                <w:lang w:val="en-AU"/>
              </w:rPr>
              <w:t>Operating Leases</w:t>
            </w:r>
          </w:p>
        </w:tc>
        <w:tc>
          <w:tcPr>
            <w:tcW w:w="7087" w:type="dxa"/>
            <w:shd w:val="clear" w:color="auto" w:fill="auto"/>
          </w:tcPr>
          <w:p w14:paraId="01053081" w14:textId="77777777" w:rsidR="0012430D" w:rsidRPr="001526AE" w:rsidRDefault="0012430D" w:rsidP="0012430D">
            <w:pPr>
              <w:pStyle w:val="ListBullet"/>
              <w:numPr>
                <w:ilvl w:val="0"/>
                <w:numId w:val="0"/>
              </w:numPr>
              <w:spacing w:after="0" w:line="240" w:lineRule="auto"/>
              <w:jc w:val="both"/>
              <w:rPr>
                <w:rFonts w:eastAsia="Cambria" w:cs="Arial"/>
                <w:sz w:val="24"/>
                <w:lang w:val="en-AU"/>
              </w:rPr>
            </w:pPr>
            <w:r w:rsidRPr="001526AE">
              <w:rPr>
                <w:rFonts w:eastAsia="Cambria" w:cs="Arial"/>
                <w:sz w:val="24"/>
                <w:lang w:val="en-AU"/>
              </w:rPr>
              <w:t>Where a lessor leases an asset (generally a vehicle or plant and equipment) to the Council and assumes the residual value risk of the vehicle.</w:t>
            </w:r>
          </w:p>
        </w:tc>
      </w:tr>
      <w:tr w:rsidR="0012430D" w:rsidRPr="001526AE" w14:paraId="31917D86" w14:textId="77777777" w:rsidTr="0012430D">
        <w:trPr>
          <w:trHeight w:val="260"/>
        </w:trPr>
        <w:tc>
          <w:tcPr>
            <w:tcW w:w="2490" w:type="dxa"/>
            <w:shd w:val="clear" w:color="auto" w:fill="auto"/>
          </w:tcPr>
          <w:p w14:paraId="2558F6D8" w14:textId="77777777" w:rsidR="0012430D" w:rsidRPr="001526AE" w:rsidRDefault="0012430D" w:rsidP="0012430D">
            <w:pPr>
              <w:pStyle w:val="TableofFigures"/>
              <w:spacing w:line="240" w:lineRule="auto"/>
              <w:rPr>
                <w:rFonts w:cs="Arial"/>
                <w:sz w:val="24"/>
                <w:lang w:val="en-AU"/>
              </w:rPr>
            </w:pPr>
            <w:r w:rsidRPr="001526AE">
              <w:rPr>
                <w:rFonts w:cs="Arial"/>
                <w:sz w:val="24"/>
                <w:lang w:val="en-AU"/>
              </w:rPr>
              <w:t>Variations under contract</w:t>
            </w:r>
          </w:p>
        </w:tc>
        <w:tc>
          <w:tcPr>
            <w:tcW w:w="7087" w:type="dxa"/>
            <w:shd w:val="clear" w:color="auto" w:fill="auto"/>
          </w:tcPr>
          <w:p w14:paraId="61028FB6" w14:textId="77777777" w:rsidR="0012430D" w:rsidRPr="001526AE" w:rsidRDefault="0012430D" w:rsidP="0012430D">
            <w:pPr>
              <w:pStyle w:val="ListBullet"/>
              <w:numPr>
                <w:ilvl w:val="0"/>
                <w:numId w:val="0"/>
              </w:numPr>
              <w:spacing w:after="100" w:line="240" w:lineRule="auto"/>
              <w:jc w:val="both"/>
              <w:rPr>
                <w:rFonts w:cs="Arial"/>
                <w:sz w:val="24"/>
                <w:lang w:val="en-AU"/>
              </w:rPr>
            </w:pPr>
            <w:r w:rsidRPr="001526AE">
              <w:rPr>
                <w:rFonts w:cs="Arial"/>
                <w:sz w:val="24"/>
                <w:lang w:val="en-AU"/>
              </w:rPr>
              <w:t xml:space="preserve">Where a variation </w:t>
            </w:r>
            <w:proofErr w:type="gramStart"/>
            <w:r w:rsidRPr="001526AE">
              <w:rPr>
                <w:rFonts w:cs="Arial"/>
                <w:sz w:val="24"/>
                <w:lang w:val="en-AU"/>
              </w:rPr>
              <w:t>occurs</w:t>
            </w:r>
            <w:proofErr w:type="gramEnd"/>
            <w:r w:rsidRPr="001526AE">
              <w:rPr>
                <w:rFonts w:cs="Arial"/>
                <w:sz w:val="24"/>
                <w:lang w:val="en-AU"/>
              </w:rPr>
              <w:t xml:space="preserve"> the delegation is not defined by the value of the variation, but by the value of the whole contract. An officer with a sub-delegation from the Chief Executive Officer or Council may vary a contract to the limit in the delegation.</w:t>
            </w:r>
          </w:p>
          <w:p w14:paraId="3A5031C1" w14:textId="77777777" w:rsidR="0012430D" w:rsidRPr="001526AE" w:rsidRDefault="0012430D" w:rsidP="0012430D">
            <w:pPr>
              <w:pStyle w:val="ListBullet"/>
              <w:numPr>
                <w:ilvl w:val="0"/>
                <w:numId w:val="0"/>
              </w:numPr>
              <w:spacing w:after="0" w:line="240" w:lineRule="auto"/>
              <w:jc w:val="both"/>
              <w:rPr>
                <w:rFonts w:eastAsia="Cambria" w:cs="Arial"/>
                <w:sz w:val="24"/>
                <w:lang w:val="en-AU"/>
              </w:rPr>
            </w:pPr>
            <w:r w:rsidRPr="001526AE">
              <w:rPr>
                <w:rFonts w:eastAsia="Cambria" w:cs="Arial"/>
                <w:sz w:val="24"/>
                <w:lang w:val="en-AU"/>
              </w:rPr>
              <w:t>Approved budget must be available for all variations</w:t>
            </w:r>
            <w:r w:rsidRPr="001526AE">
              <w:rPr>
                <w:rFonts w:cs="Arial"/>
                <w:sz w:val="24"/>
                <w:lang w:val="en-AU" w:eastAsia="en-AU"/>
              </w:rPr>
              <w:t>.</w:t>
            </w:r>
          </w:p>
        </w:tc>
      </w:tr>
      <w:tr w:rsidR="0012430D" w:rsidRPr="00DB7E7F" w14:paraId="7B1CD884" w14:textId="77777777" w:rsidTr="0012430D">
        <w:trPr>
          <w:trHeight w:val="260"/>
        </w:trPr>
        <w:tc>
          <w:tcPr>
            <w:tcW w:w="2490" w:type="dxa"/>
            <w:tcBorders>
              <w:top w:val="single" w:sz="4" w:space="0" w:color="auto"/>
              <w:left w:val="single" w:sz="4" w:space="0" w:color="auto"/>
              <w:bottom w:val="single" w:sz="4" w:space="0" w:color="auto"/>
              <w:right w:val="single" w:sz="4" w:space="0" w:color="auto"/>
            </w:tcBorders>
            <w:shd w:val="clear" w:color="auto" w:fill="auto"/>
          </w:tcPr>
          <w:p w14:paraId="3589514D" w14:textId="7A64E7C6" w:rsidR="0012430D" w:rsidRPr="00DB7E7F" w:rsidRDefault="00315C5C" w:rsidP="0012430D">
            <w:pPr>
              <w:pStyle w:val="TableofFigures"/>
              <w:spacing w:line="240" w:lineRule="auto"/>
              <w:rPr>
                <w:rFonts w:cs="Arial"/>
                <w:sz w:val="24"/>
                <w:lang w:val="en-AU"/>
              </w:rPr>
            </w:pPr>
            <w:r w:rsidRPr="00DB7E7F">
              <w:rPr>
                <w:rFonts w:cs="Calibri"/>
                <w:sz w:val="24"/>
              </w:rPr>
              <w:t>Exceptional circumstances</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8AE205F" w14:textId="4B7C982C" w:rsidR="0012430D" w:rsidRPr="00DB7E7F" w:rsidRDefault="00315C5C" w:rsidP="0012430D">
            <w:pPr>
              <w:pStyle w:val="ListBullet"/>
              <w:numPr>
                <w:ilvl w:val="0"/>
                <w:numId w:val="0"/>
              </w:numPr>
              <w:spacing w:after="0" w:line="240" w:lineRule="auto"/>
              <w:jc w:val="both"/>
              <w:rPr>
                <w:rFonts w:eastAsia="Cambria" w:cs="Arial"/>
                <w:sz w:val="24"/>
                <w:lang w:val="en-AU"/>
              </w:rPr>
            </w:pPr>
            <w:r w:rsidRPr="00DB7E7F">
              <w:rPr>
                <w:rFonts w:cs="Calibri"/>
                <w:sz w:val="24"/>
              </w:rPr>
              <w:t>the CEO may approve ad-hoc exemptions in exceptional circumstances where it can be demonstrated that it is in the best interests of the community to do so.</w:t>
            </w:r>
          </w:p>
        </w:tc>
      </w:tr>
    </w:tbl>
    <w:p w14:paraId="1CAB3166" w14:textId="77777777" w:rsidR="0012430D" w:rsidRPr="00DB7E7F" w:rsidRDefault="0012430D" w:rsidP="0012430D">
      <w:pPr>
        <w:rPr>
          <w:rFonts w:cs="Arial"/>
          <w:b/>
          <w:bCs/>
        </w:rPr>
      </w:pPr>
    </w:p>
    <w:p w14:paraId="6E92C9D4" w14:textId="77777777" w:rsidR="0012430D" w:rsidRPr="00DB7E7F" w:rsidRDefault="0012430D" w:rsidP="0012430D">
      <w:pPr>
        <w:spacing w:after="120"/>
        <w:jc w:val="both"/>
        <w:rPr>
          <w:rFonts w:cs="Arial"/>
        </w:rPr>
      </w:pPr>
      <w:r w:rsidRPr="00DB7E7F">
        <w:rPr>
          <w:rFonts w:cs="Arial"/>
        </w:rPr>
        <w:t>Spend breaches will be reported to Executive Leadership Team on a quarterly basis as part of the Procurement Update and the Business Unit specific to the breach is to sign off on the deviations to say they meet Value for Money principles.</w:t>
      </w:r>
    </w:p>
    <w:p w14:paraId="1055B790" w14:textId="77777777" w:rsidR="0012430D" w:rsidRPr="00DB7E7F" w:rsidRDefault="0012430D" w:rsidP="0012430D">
      <w:pPr>
        <w:spacing w:after="120"/>
        <w:jc w:val="both"/>
        <w:rPr>
          <w:rFonts w:cs="Arial"/>
        </w:rPr>
      </w:pPr>
      <w:r w:rsidRPr="00DB7E7F">
        <w:rPr>
          <w:rFonts w:cs="Arial"/>
        </w:rPr>
        <w:t xml:space="preserve">Emergency and post emergency procurement should meet all requirements of the Disaster Recovery Funding Arrangements. In </w:t>
      </w:r>
      <w:proofErr w:type="gramStart"/>
      <w:r w:rsidRPr="00DB7E7F">
        <w:rPr>
          <w:rFonts w:cs="Arial"/>
        </w:rPr>
        <w:t>addition</w:t>
      </w:r>
      <w:proofErr w:type="gramEnd"/>
      <w:r w:rsidRPr="00DB7E7F">
        <w:rPr>
          <w:rFonts w:cs="Arial"/>
        </w:rPr>
        <w:t xml:space="preserve"> the Value for Money principals will still be applicable. </w:t>
      </w:r>
    </w:p>
    <w:p w14:paraId="436FD85E" w14:textId="77777777" w:rsidR="0012430D" w:rsidRPr="00DB7E7F" w:rsidRDefault="0012430D" w:rsidP="0012430D">
      <w:pPr>
        <w:spacing w:after="120"/>
        <w:jc w:val="both"/>
        <w:rPr>
          <w:rFonts w:cs="Arial"/>
        </w:rPr>
      </w:pPr>
      <w:r w:rsidRPr="00DB7E7F">
        <w:rPr>
          <w:rFonts w:cs="Arial"/>
        </w:rPr>
        <w:t>Where Council expenditure is funded from State or Federal Government grant monies the requirement to comply with Division 2 Section 108 of the Act remains unless there are grant conditions which provide alternative arrangements.</w:t>
      </w:r>
    </w:p>
    <w:p w14:paraId="34CC6BCF" w14:textId="77777777" w:rsidR="0012430D" w:rsidRPr="00DB7E7F" w:rsidRDefault="0012430D" w:rsidP="0012430D">
      <w:pPr>
        <w:spacing w:after="120"/>
        <w:jc w:val="both"/>
        <w:rPr>
          <w:rFonts w:cs="Arial"/>
        </w:rPr>
      </w:pPr>
      <w:r w:rsidRPr="00DB7E7F">
        <w:rPr>
          <w:rFonts w:cs="Arial"/>
        </w:rPr>
        <w:lastRenderedPageBreak/>
        <w:t>Should the nature of the requirement and the characteristics of the market be such that it is considered a public tender process is not possible, an exemption as outlined in Section 108 3 (d) may be sought from Council.</w:t>
      </w:r>
    </w:p>
    <w:p w14:paraId="2150BFFD" w14:textId="793DD6EF" w:rsidR="0012430D" w:rsidRPr="00DB7E7F" w:rsidRDefault="0012430D" w:rsidP="0012430D">
      <w:pPr>
        <w:jc w:val="both"/>
        <w:rPr>
          <w:rFonts w:cs="Arial"/>
        </w:rPr>
      </w:pPr>
      <w:r w:rsidRPr="00DB7E7F">
        <w:rPr>
          <w:rFonts w:cs="Arial"/>
        </w:rPr>
        <w:t>If a state of emergency/disaster/pandemic is in place within Victoria, this exemption can be approved by the Chief Executive Officer.</w:t>
      </w:r>
    </w:p>
    <w:p w14:paraId="546B7AA5" w14:textId="77777777" w:rsidR="009A0F10" w:rsidRPr="00DB7E7F" w:rsidRDefault="009A0F10" w:rsidP="0012430D">
      <w:pPr>
        <w:jc w:val="both"/>
        <w:rPr>
          <w:rFonts w:cs="Arial"/>
        </w:rPr>
      </w:pPr>
    </w:p>
    <w:p w14:paraId="77D397A0" w14:textId="3D1B4062" w:rsidR="008C32F3" w:rsidRPr="001526AE" w:rsidRDefault="008C32F3" w:rsidP="0012430D">
      <w:pPr>
        <w:jc w:val="both"/>
        <w:rPr>
          <w:rFonts w:cs="Arial"/>
        </w:rPr>
      </w:pPr>
      <w:r w:rsidRPr="00DB7E7F">
        <w:rPr>
          <w:rFonts w:cs="Arial"/>
        </w:rPr>
        <w:t>The Public Tender Threshold and related exemptions also apply to collaborative procurements.</w:t>
      </w:r>
    </w:p>
    <w:p w14:paraId="2F3FA347" w14:textId="77777777" w:rsidR="00A73F23" w:rsidRPr="001526AE" w:rsidRDefault="00A73F23" w:rsidP="0012430D">
      <w:pPr>
        <w:jc w:val="both"/>
        <w:rPr>
          <w:rFonts w:cs="Arial"/>
        </w:rPr>
      </w:pPr>
    </w:p>
    <w:p w14:paraId="4923E5E2" w14:textId="77777777" w:rsidR="0012430D" w:rsidRPr="001526AE" w:rsidRDefault="0012430D">
      <w:pPr>
        <w:pStyle w:val="Style4"/>
      </w:pPr>
      <w:bookmarkStart w:id="160" w:name="_Toc79479802"/>
      <w:r w:rsidRPr="001526AE">
        <w:t>5.11</w:t>
      </w:r>
      <w:r w:rsidRPr="001526AE">
        <w:tab/>
        <w:t>Sole or Select Sourcing</w:t>
      </w:r>
      <w:bookmarkEnd w:id="160"/>
      <w:r w:rsidRPr="001526AE">
        <w:t xml:space="preserve"> </w:t>
      </w:r>
    </w:p>
    <w:p w14:paraId="0136E712" w14:textId="77777777" w:rsidR="0012430D" w:rsidRPr="001526AE" w:rsidRDefault="0012430D" w:rsidP="0012430D">
      <w:pPr>
        <w:spacing w:after="120"/>
        <w:jc w:val="both"/>
        <w:rPr>
          <w:rFonts w:cs="Arial"/>
        </w:rPr>
      </w:pPr>
      <w:r w:rsidRPr="001526AE">
        <w:rPr>
          <w:rFonts w:cs="Arial"/>
        </w:rPr>
        <w:t>Supply of goods, services or works can be sought from one supplier (sole sourcing) or a restricted group of suppliers (select sourcing) without tenders, expressions of interest, proposals or quotes where it is consistent with this Procurement Policy and either:</w:t>
      </w:r>
    </w:p>
    <w:p w14:paraId="324B5A75" w14:textId="77777777" w:rsidR="0012430D" w:rsidRPr="001526AE" w:rsidRDefault="0012430D" w:rsidP="00BD4F70">
      <w:pPr>
        <w:pStyle w:val="PolicyBody"/>
        <w:numPr>
          <w:ilvl w:val="0"/>
          <w:numId w:val="22"/>
        </w:numPr>
        <w:spacing w:before="0" w:beforeAutospacing="0" w:after="0" w:afterAutospacing="0" w:line="240" w:lineRule="auto"/>
        <w:ind w:left="714" w:hanging="357"/>
        <w:jc w:val="both"/>
        <w:rPr>
          <w:rFonts w:ascii="Arial" w:hAnsi="Arial" w:cs="Arial"/>
          <w:szCs w:val="24"/>
          <w:lang w:val="en-AU"/>
        </w:rPr>
      </w:pPr>
      <w:r w:rsidRPr="001526AE">
        <w:rPr>
          <w:rFonts w:ascii="Arial" w:hAnsi="Arial" w:cs="Arial"/>
          <w:szCs w:val="24"/>
          <w:lang w:val="en-AU"/>
        </w:rPr>
        <w:t>it is in the public interest;</w:t>
      </w:r>
    </w:p>
    <w:p w14:paraId="0FDA07D6" w14:textId="77777777" w:rsidR="0012430D" w:rsidRPr="001526AE" w:rsidRDefault="0012430D" w:rsidP="00BD4F70">
      <w:pPr>
        <w:pStyle w:val="PolicyBody"/>
        <w:numPr>
          <w:ilvl w:val="0"/>
          <w:numId w:val="22"/>
        </w:numPr>
        <w:spacing w:before="0" w:beforeAutospacing="0" w:after="0" w:afterAutospacing="0" w:line="240" w:lineRule="auto"/>
        <w:ind w:left="714" w:hanging="357"/>
        <w:jc w:val="both"/>
        <w:rPr>
          <w:rFonts w:ascii="Arial" w:hAnsi="Arial" w:cs="Arial"/>
          <w:szCs w:val="24"/>
          <w:lang w:val="en-AU"/>
        </w:rPr>
      </w:pPr>
      <w:r w:rsidRPr="001526AE">
        <w:rPr>
          <w:rFonts w:ascii="Arial" w:hAnsi="Arial" w:cs="Arial"/>
          <w:szCs w:val="24"/>
          <w:lang w:val="en-AU"/>
        </w:rPr>
        <w:t>marketplace is restricted by statement of license or third-party ownership of an asset (including when utility authorities are required to undertake work on their assets); or</w:t>
      </w:r>
    </w:p>
    <w:p w14:paraId="3A6B46BD" w14:textId="77777777" w:rsidR="0012430D" w:rsidRPr="001526AE" w:rsidRDefault="0012430D" w:rsidP="00BD4F70">
      <w:pPr>
        <w:pStyle w:val="PolicyBody"/>
        <w:numPr>
          <w:ilvl w:val="0"/>
          <w:numId w:val="22"/>
        </w:numPr>
        <w:spacing w:before="0" w:beforeAutospacing="0" w:after="160" w:afterAutospacing="0" w:line="240" w:lineRule="auto"/>
        <w:ind w:left="714" w:hanging="357"/>
        <w:jc w:val="both"/>
        <w:rPr>
          <w:rFonts w:ascii="Arial" w:hAnsi="Arial" w:cs="Arial"/>
          <w:szCs w:val="24"/>
          <w:lang w:val="en-AU"/>
        </w:rPr>
      </w:pPr>
      <w:r w:rsidRPr="001526AE">
        <w:rPr>
          <w:rFonts w:ascii="Arial" w:hAnsi="Arial" w:cs="Arial"/>
          <w:szCs w:val="24"/>
          <w:lang w:val="en-AU"/>
        </w:rPr>
        <w:t>Council is party to a joint arrangement where Council jointly owns the IP with a third party provider.</w:t>
      </w:r>
    </w:p>
    <w:p w14:paraId="4085A660" w14:textId="77777777" w:rsidR="0012430D" w:rsidRPr="001526AE" w:rsidRDefault="0012430D" w:rsidP="0012430D">
      <w:pPr>
        <w:spacing w:after="120"/>
        <w:jc w:val="both"/>
        <w:rPr>
          <w:rFonts w:cs="Arial"/>
        </w:rPr>
      </w:pPr>
      <w:r w:rsidRPr="001526AE">
        <w:rPr>
          <w:rFonts w:cs="Arial"/>
        </w:rPr>
        <w:t>If there is a current procurement or disposal process in place, that process must be terminated prior to sole sourcing being implemented.</w:t>
      </w:r>
    </w:p>
    <w:p w14:paraId="624C8DA2" w14:textId="77777777" w:rsidR="0012430D" w:rsidRPr="001526AE" w:rsidRDefault="0012430D" w:rsidP="0012430D">
      <w:pPr>
        <w:spacing w:after="120"/>
        <w:jc w:val="both"/>
        <w:rPr>
          <w:rFonts w:cs="Arial"/>
        </w:rPr>
      </w:pPr>
      <w:r w:rsidRPr="001526AE">
        <w:rPr>
          <w:rFonts w:cs="Arial"/>
        </w:rPr>
        <w:t xml:space="preserve">Sole sourcing is subject to existing delegations. </w:t>
      </w:r>
    </w:p>
    <w:p w14:paraId="2DE27B1C" w14:textId="13B2A66B" w:rsidR="0012430D" w:rsidRDefault="0012430D" w:rsidP="0012430D">
      <w:pPr>
        <w:jc w:val="both"/>
        <w:rPr>
          <w:rFonts w:cs="Arial"/>
        </w:rPr>
      </w:pPr>
      <w:r w:rsidRPr="001526AE">
        <w:rPr>
          <w:rFonts w:cs="Arial"/>
        </w:rPr>
        <w:t>Select sourcing is subject to endorsement by the appropriate Financial Delegate or the CEO.</w:t>
      </w:r>
    </w:p>
    <w:p w14:paraId="6499B34B" w14:textId="77777777" w:rsidR="0012430D" w:rsidRPr="001526AE" w:rsidRDefault="0012430D" w:rsidP="0012430D">
      <w:pPr>
        <w:jc w:val="both"/>
        <w:rPr>
          <w:rFonts w:cs="Arial"/>
          <w:b/>
          <w:bCs/>
        </w:rPr>
      </w:pPr>
    </w:p>
    <w:p w14:paraId="77802114" w14:textId="77777777" w:rsidR="0012430D" w:rsidRPr="001526AE" w:rsidRDefault="0012430D" w:rsidP="00BD4F70">
      <w:pPr>
        <w:pStyle w:val="ListParagraph"/>
        <w:numPr>
          <w:ilvl w:val="0"/>
          <w:numId w:val="27"/>
        </w:numPr>
        <w:spacing w:after="0" w:line="240" w:lineRule="auto"/>
        <w:jc w:val="both"/>
        <w:outlineLvl w:val="0"/>
        <w:rPr>
          <w:rFonts w:ascii="Arial" w:hAnsi="Arial"/>
          <w:b/>
          <w:bCs/>
          <w:sz w:val="24"/>
          <w:szCs w:val="24"/>
        </w:rPr>
      </w:pPr>
      <w:bookmarkStart w:id="161" w:name="_Toc76345894"/>
      <w:bookmarkStart w:id="162" w:name="_Toc76346568"/>
      <w:bookmarkStart w:id="163" w:name="_Toc76348435"/>
      <w:bookmarkStart w:id="164" w:name="_Toc76348659"/>
      <w:bookmarkStart w:id="165" w:name="_Toc76348738"/>
      <w:bookmarkStart w:id="166" w:name="_Toc76348803"/>
      <w:bookmarkStart w:id="167" w:name="_Toc76349005"/>
      <w:bookmarkStart w:id="168" w:name="_Toc76376588"/>
      <w:bookmarkStart w:id="169" w:name="_Toc76345895"/>
      <w:bookmarkStart w:id="170" w:name="_Toc76346569"/>
      <w:bookmarkStart w:id="171" w:name="_Toc76348436"/>
      <w:bookmarkStart w:id="172" w:name="_Toc76348660"/>
      <w:bookmarkStart w:id="173" w:name="_Toc76348739"/>
      <w:bookmarkStart w:id="174" w:name="_Toc76348804"/>
      <w:bookmarkStart w:id="175" w:name="_Toc76349006"/>
      <w:bookmarkStart w:id="176" w:name="_Toc76376589"/>
      <w:bookmarkStart w:id="177" w:name="_Toc76345896"/>
      <w:bookmarkStart w:id="178" w:name="_Toc76346570"/>
      <w:bookmarkStart w:id="179" w:name="_Toc76348437"/>
      <w:bookmarkStart w:id="180" w:name="_Toc76348661"/>
      <w:bookmarkStart w:id="181" w:name="_Toc76348740"/>
      <w:bookmarkStart w:id="182" w:name="_Toc76348805"/>
      <w:bookmarkStart w:id="183" w:name="_Toc76349007"/>
      <w:bookmarkStart w:id="184" w:name="_Toc76376590"/>
      <w:bookmarkStart w:id="185" w:name="_Toc76345897"/>
      <w:bookmarkStart w:id="186" w:name="_Toc76346571"/>
      <w:bookmarkStart w:id="187" w:name="_Toc76348438"/>
      <w:bookmarkStart w:id="188" w:name="_Toc76348662"/>
      <w:bookmarkStart w:id="189" w:name="_Toc76348741"/>
      <w:bookmarkStart w:id="190" w:name="_Toc76348806"/>
      <w:bookmarkStart w:id="191" w:name="_Toc76349008"/>
      <w:bookmarkStart w:id="192" w:name="_Toc76376591"/>
      <w:bookmarkStart w:id="193" w:name="_Toc76345898"/>
      <w:bookmarkStart w:id="194" w:name="_Toc76346572"/>
      <w:bookmarkStart w:id="195" w:name="_Toc76348439"/>
      <w:bookmarkStart w:id="196" w:name="_Toc76348663"/>
      <w:bookmarkStart w:id="197" w:name="_Toc76348742"/>
      <w:bookmarkStart w:id="198" w:name="_Toc76348807"/>
      <w:bookmarkStart w:id="199" w:name="_Toc76349009"/>
      <w:bookmarkStart w:id="200" w:name="_Toc76376592"/>
      <w:bookmarkStart w:id="201" w:name="_Toc79479803"/>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1526AE">
        <w:rPr>
          <w:rFonts w:ascii="Arial" w:hAnsi="Arial"/>
          <w:b/>
          <w:bCs/>
          <w:sz w:val="24"/>
          <w:szCs w:val="24"/>
        </w:rPr>
        <w:t xml:space="preserve">Relevant Legislation, Policy </w:t>
      </w:r>
      <w:proofErr w:type="gramStart"/>
      <w:r w:rsidRPr="001526AE">
        <w:rPr>
          <w:rFonts w:ascii="Arial" w:hAnsi="Arial"/>
          <w:b/>
          <w:bCs/>
          <w:sz w:val="24"/>
          <w:szCs w:val="24"/>
        </w:rPr>
        <w:t>And</w:t>
      </w:r>
      <w:proofErr w:type="gramEnd"/>
      <w:r w:rsidRPr="001526AE">
        <w:rPr>
          <w:rFonts w:ascii="Arial" w:hAnsi="Arial"/>
          <w:b/>
          <w:bCs/>
          <w:sz w:val="24"/>
          <w:szCs w:val="24"/>
        </w:rPr>
        <w:t xml:space="preserve"> Other Documents</w:t>
      </w:r>
      <w:bookmarkEnd w:id="201"/>
    </w:p>
    <w:p w14:paraId="0981FE7F" w14:textId="77777777" w:rsidR="0012430D" w:rsidRPr="001526AE" w:rsidRDefault="0012430D" w:rsidP="0012430D">
      <w:pPr>
        <w:tabs>
          <w:tab w:val="left" w:pos="567"/>
        </w:tabs>
        <w:jc w:val="both"/>
        <w:rPr>
          <w:rFonts w:cs="Arial"/>
        </w:rPr>
      </w:pPr>
    </w:p>
    <w:p w14:paraId="5B0CF5EC" w14:textId="77777777" w:rsidR="0012430D" w:rsidRPr="001526AE" w:rsidRDefault="0012430D" w:rsidP="0012430D">
      <w:pPr>
        <w:jc w:val="both"/>
        <w:rPr>
          <w:rFonts w:cs="Arial"/>
        </w:rPr>
      </w:pPr>
      <w:r w:rsidRPr="001526AE">
        <w:rPr>
          <w:rFonts w:cs="Arial"/>
        </w:rPr>
        <w:t xml:space="preserve">The Council’s procurement activities shall be carried out to the professional standards in accordance with best practice and in compliance with the Act and applicable policies and procedures including Codes of Conduct for Councillors, Council staff and Others. </w:t>
      </w:r>
    </w:p>
    <w:p w14:paraId="1B4349E2" w14:textId="77777777" w:rsidR="0012430D" w:rsidRPr="001526AE" w:rsidRDefault="0012430D" w:rsidP="0012430D">
      <w:pPr>
        <w:jc w:val="both"/>
        <w:rPr>
          <w:rFonts w:cs="Arial"/>
        </w:rPr>
      </w:pPr>
      <w:r w:rsidRPr="001526AE">
        <w:rPr>
          <w:rFonts w:cs="Arial"/>
        </w:rPr>
        <w:t>Compliance will be monitored by the Council’s Procurement Team and minor issues will be appropriately addressed by Council staff in leadership positions. Where required, serious compliance issues will be reported by the CEO to the Audit and Risk Committee and Council.</w:t>
      </w:r>
    </w:p>
    <w:p w14:paraId="7F763332" w14:textId="77777777" w:rsidR="0012430D" w:rsidRPr="001526AE" w:rsidRDefault="0012430D" w:rsidP="0012430D">
      <w:pPr>
        <w:pStyle w:val="Body"/>
        <w:spacing w:before="0" w:after="160"/>
        <w:jc w:val="both"/>
        <w:rPr>
          <w:rFonts w:ascii="Arial" w:eastAsia="Calibri" w:hAnsi="Arial" w:cs="Arial"/>
          <w:sz w:val="24"/>
          <w:szCs w:val="24"/>
          <w:lang w:val="en-AU"/>
        </w:rPr>
      </w:pPr>
      <w:r w:rsidRPr="001526AE">
        <w:rPr>
          <w:rFonts w:ascii="Arial" w:eastAsia="Calibri" w:hAnsi="Arial" w:cs="Arial"/>
          <w:sz w:val="24"/>
          <w:szCs w:val="24"/>
          <w:lang w:val="en-AU"/>
        </w:rPr>
        <w:t xml:space="preserve">All Council policies comply with the Victorian Charter of Human Rights and Responsibilities. </w:t>
      </w:r>
    </w:p>
    <w:p w14:paraId="74970C08" w14:textId="77777777" w:rsidR="0012430D" w:rsidRPr="001526AE" w:rsidRDefault="0012430D" w:rsidP="0012430D">
      <w:pPr>
        <w:pStyle w:val="Body"/>
        <w:spacing w:before="0" w:after="160"/>
        <w:jc w:val="both"/>
        <w:rPr>
          <w:rFonts w:ascii="Arial" w:hAnsi="Arial" w:cs="Arial"/>
          <w:sz w:val="24"/>
          <w:szCs w:val="24"/>
        </w:rPr>
      </w:pPr>
      <w:r w:rsidRPr="001526AE">
        <w:rPr>
          <w:rFonts w:ascii="Arial" w:eastAsia="Calibri" w:hAnsi="Arial" w:cs="Arial"/>
          <w:sz w:val="24"/>
          <w:szCs w:val="24"/>
          <w:lang w:val="en-AU"/>
        </w:rPr>
        <w:t>This policy has clear linkages to a range of codes, charters, legislation and Council documents</w:t>
      </w:r>
      <w:r w:rsidRPr="001526AE">
        <w:rPr>
          <w:rFonts w:ascii="Arial" w:hAnsi="Arial" w:cs="Arial"/>
          <w:sz w:val="24"/>
          <w:szCs w:val="24"/>
          <w:lang w:val="en-AU"/>
        </w:rPr>
        <w:t xml:space="preserve"> including: </w:t>
      </w:r>
    </w:p>
    <w:p w14:paraId="61B58D4F" w14:textId="77777777" w:rsidR="0012430D" w:rsidRPr="001526AE" w:rsidRDefault="0012430D" w:rsidP="009C26DB">
      <w:pPr>
        <w:pStyle w:val="ListParagraph"/>
        <w:numPr>
          <w:ilvl w:val="0"/>
          <w:numId w:val="35"/>
        </w:numPr>
        <w:spacing w:after="0" w:line="240" w:lineRule="auto"/>
        <w:jc w:val="both"/>
        <w:rPr>
          <w:rFonts w:ascii="Arial" w:hAnsi="Arial"/>
          <w:sz w:val="24"/>
          <w:szCs w:val="24"/>
        </w:rPr>
      </w:pPr>
      <w:r w:rsidRPr="001526AE">
        <w:rPr>
          <w:rFonts w:ascii="Arial" w:hAnsi="Arial"/>
          <w:sz w:val="24"/>
          <w:szCs w:val="24"/>
        </w:rPr>
        <w:t>Local Government Act 2020</w:t>
      </w:r>
    </w:p>
    <w:p w14:paraId="0CFAFA07" w14:textId="77777777" w:rsidR="0012430D" w:rsidRPr="001526AE" w:rsidRDefault="0012430D" w:rsidP="009C26DB">
      <w:pPr>
        <w:pStyle w:val="ListParagraph"/>
        <w:numPr>
          <w:ilvl w:val="0"/>
          <w:numId w:val="35"/>
        </w:numPr>
        <w:spacing w:after="0" w:line="240" w:lineRule="auto"/>
        <w:jc w:val="both"/>
        <w:rPr>
          <w:rFonts w:ascii="Arial" w:hAnsi="Arial"/>
          <w:sz w:val="24"/>
          <w:szCs w:val="24"/>
        </w:rPr>
      </w:pPr>
      <w:r w:rsidRPr="001526AE">
        <w:rPr>
          <w:rFonts w:ascii="Arial" w:hAnsi="Arial"/>
          <w:sz w:val="24"/>
          <w:szCs w:val="24"/>
        </w:rPr>
        <w:t>The relevant provisions of the Competition and Consumer Act 2010 (</w:t>
      </w:r>
      <w:proofErr w:type="spellStart"/>
      <w:r w:rsidRPr="001526AE">
        <w:rPr>
          <w:rFonts w:ascii="Arial" w:hAnsi="Arial"/>
          <w:sz w:val="24"/>
          <w:szCs w:val="24"/>
        </w:rPr>
        <w:t>Cth</w:t>
      </w:r>
      <w:proofErr w:type="spellEnd"/>
      <w:r w:rsidRPr="001526AE">
        <w:rPr>
          <w:rFonts w:ascii="Arial" w:hAnsi="Arial"/>
          <w:sz w:val="24"/>
          <w:szCs w:val="24"/>
        </w:rPr>
        <w:t>)</w:t>
      </w:r>
    </w:p>
    <w:p w14:paraId="1356885B" w14:textId="77777777" w:rsidR="0012430D" w:rsidRPr="001526AE" w:rsidRDefault="0012430D" w:rsidP="009C26DB">
      <w:pPr>
        <w:pStyle w:val="ListParagraph"/>
        <w:numPr>
          <w:ilvl w:val="0"/>
          <w:numId w:val="35"/>
        </w:numPr>
        <w:spacing w:after="0" w:line="240" w:lineRule="auto"/>
        <w:jc w:val="both"/>
        <w:rPr>
          <w:rFonts w:ascii="Arial" w:hAnsi="Arial"/>
          <w:sz w:val="24"/>
          <w:szCs w:val="24"/>
        </w:rPr>
      </w:pPr>
      <w:r w:rsidRPr="001526AE">
        <w:rPr>
          <w:rFonts w:ascii="Arial" w:hAnsi="Arial"/>
          <w:sz w:val="24"/>
          <w:szCs w:val="24"/>
        </w:rPr>
        <w:t>Procurement procedures and guidelines</w:t>
      </w:r>
    </w:p>
    <w:p w14:paraId="79B9CC2B" w14:textId="77777777" w:rsidR="0012430D" w:rsidRPr="001526AE" w:rsidRDefault="0012430D" w:rsidP="009C26DB">
      <w:pPr>
        <w:pStyle w:val="ListParagraph"/>
        <w:numPr>
          <w:ilvl w:val="0"/>
          <w:numId w:val="35"/>
        </w:numPr>
        <w:spacing w:after="0" w:line="240" w:lineRule="auto"/>
        <w:jc w:val="both"/>
        <w:rPr>
          <w:rFonts w:ascii="Arial" w:hAnsi="Arial"/>
          <w:sz w:val="24"/>
          <w:szCs w:val="24"/>
        </w:rPr>
      </w:pPr>
      <w:r w:rsidRPr="001526AE">
        <w:rPr>
          <w:rFonts w:ascii="Arial" w:hAnsi="Arial"/>
          <w:sz w:val="24"/>
          <w:szCs w:val="24"/>
        </w:rPr>
        <w:t>Purchasing and accounts payable manuals</w:t>
      </w:r>
    </w:p>
    <w:p w14:paraId="67DA87E7" w14:textId="77777777" w:rsidR="0012430D" w:rsidRPr="001526AE" w:rsidRDefault="0012430D" w:rsidP="009C26DB">
      <w:pPr>
        <w:pStyle w:val="ListParagraph"/>
        <w:numPr>
          <w:ilvl w:val="0"/>
          <w:numId w:val="35"/>
        </w:numPr>
        <w:spacing w:after="0" w:line="240" w:lineRule="auto"/>
        <w:jc w:val="both"/>
        <w:rPr>
          <w:rFonts w:ascii="Arial" w:hAnsi="Arial"/>
          <w:sz w:val="24"/>
          <w:szCs w:val="24"/>
        </w:rPr>
      </w:pPr>
      <w:r w:rsidRPr="001526AE">
        <w:rPr>
          <w:rFonts w:ascii="Arial" w:hAnsi="Arial"/>
          <w:sz w:val="24"/>
          <w:szCs w:val="24"/>
        </w:rPr>
        <w:t>Codes of Conduct and associated policies</w:t>
      </w:r>
    </w:p>
    <w:p w14:paraId="459C938A" w14:textId="77777777" w:rsidR="0012430D" w:rsidRPr="001526AE" w:rsidRDefault="0012430D" w:rsidP="009C26DB">
      <w:pPr>
        <w:pStyle w:val="ListParagraph"/>
        <w:numPr>
          <w:ilvl w:val="0"/>
          <w:numId w:val="35"/>
        </w:numPr>
        <w:spacing w:after="0" w:line="240" w:lineRule="auto"/>
        <w:jc w:val="both"/>
        <w:rPr>
          <w:rFonts w:ascii="Arial" w:hAnsi="Arial"/>
          <w:sz w:val="24"/>
          <w:szCs w:val="24"/>
        </w:rPr>
      </w:pPr>
      <w:r w:rsidRPr="001526AE">
        <w:rPr>
          <w:rFonts w:ascii="Arial" w:hAnsi="Arial"/>
          <w:sz w:val="24"/>
          <w:szCs w:val="24"/>
        </w:rPr>
        <w:t>Contract management guidelines</w:t>
      </w:r>
    </w:p>
    <w:p w14:paraId="22D5012E" w14:textId="77777777" w:rsidR="0012430D" w:rsidRPr="001526AE" w:rsidRDefault="0012430D" w:rsidP="009C26DB">
      <w:pPr>
        <w:pStyle w:val="ListParagraph"/>
        <w:numPr>
          <w:ilvl w:val="0"/>
          <w:numId w:val="35"/>
        </w:numPr>
        <w:spacing w:after="0" w:line="240" w:lineRule="auto"/>
        <w:jc w:val="both"/>
        <w:rPr>
          <w:rFonts w:ascii="Arial" w:hAnsi="Arial"/>
          <w:sz w:val="24"/>
          <w:szCs w:val="24"/>
        </w:rPr>
      </w:pPr>
      <w:r w:rsidRPr="001526AE">
        <w:rPr>
          <w:rFonts w:ascii="Arial" w:hAnsi="Arial"/>
          <w:sz w:val="24"/>
          <w:szCs w:val="24"/>
        </w:rPr>
        <w:t>Working with Children Act 2005 and Working with Children Regulation 2016</w:t>
      </w:r>
    </w:p>
    <w:p w14:paraId="609B18B3" w14:textId="77777777" w:rsidR="0012430D" w:rsidRPr="001526AE" w:rsidRDefault="0012430D" w:rsidP="009C26DB">
      <w:pPr>
        <w:pStyle w:val="ListParagraph"/>
        <w:numPr>
          <w:ilvl w:val="0"/>
          <w:numId w:val="35"/>
        </w:numPr>
        <w:spacing w:after="0" w:line="240" w:lineRule="auto"/>
        <w:jc w:val="both"/>
        <w:rPr>
          <w:rFonts w:ascii="Arial" w:hAnsi="Arial"/>
          <w:sz w:val="24"/>
          <w:szCs w:val="24"/>
        </w:rPr>
      </w:pPr>
      <w:r w:rsidRPr="001526AE">
        <w:rPr>
          <w:rFonts w:ascii="Arial" w:hAnsi="Arial"/>
          <w:sz w:val="24"/>
          <w:szCs w:val="24"/>
        </w:rPr>
        <w:t>Occupational Health and Safety Act 2004</w:t>
      </w:r>
    </w:p>
    <w:p w14:paraId="390F86CF" w14:textId="77777777" w:rsidR="0012430D" w:rsidRPr="001526AE" w:rsidRDefault="0012430D" w:rsidP="009C26DB">
      <w:pPr>
        <w:pStyle w:val="ListParagraph"/>
        <w:numPr>
          <w:ilvl w:val="0"/>
          <w:numId w:val="35"/>
        </w:numPr>
        <w:spacing w:after="0" w:line="240" w:lineRule="auto"/>
        <w:jc w:val="both"/>
        <w:rPr>
          <w:rFonts w:ascii="Arial" w:hAnsi="Arial"/>
          <w:sz w:val="24"/>
          <w:szCs w:val="24"/>
        </w:rPr>
      </w:pPr>
      <w:r w:rsidRPr="001526AE">
        <w:rPr>
          <w:rFonts w:ascii="Arial" w:hAnsi="Arial"/>
          <w:sz w:val="24"/>
          <w:szCs w:val="24"/>
        </w:rPr>
        <w:t>Other relevant Australian Standards</w:t>
      </w:r>
    </w:p>
    <w:p w14:paraId="23B38FBD" w14:textId="77777777" w:rsidR="0012430D" w:rsidRPr="001526AE" w:rsidRDefault="0012430D" w:rsidP="0012430D">
      <w:pPr>
        <w:jc w:val="both"/>
        <w:rPr>
          <w:rFonts w:cs="Arial"/>
          <w:bCs/>
        </w:rPr>
      </w:pPr>
    </w:p>
    <w:p w14:paraId="0BBC0D05" w14:textId="77777777" w:rsidR="00A302FF" w:rsidRDefault="00A302FF">
      <w:pPr>
        <w:rPr>
          <w:rFonts w:eastAsia="Calibri" w:cs="Arial"/>
          <w:b/>
          <w:bCs/>
        </w:rPr>
      </w:pPr>
      <w:bookmarkStart w:id="202" w:name="_Toc79479804"/>
      <w:r>
        <w:rPr>
          <w:b/>
          <w:bCs/>
        </w:rPr>
        <w:br w:type="page"/>
      </w:r>
    </w:p>
    <w:p w14:paraId="3A9E05A6" w14:textId="6A925B0E" w:rsidR="0012430D" w:rsidRPr="00CA28AE" w:rsidRDefault="0012430D" w:rsidP="00BD4F70">
      <w:pPr>
        <w:pStyle w:val="ListParagraph"/>
        <w:numPr>
          <w:ilvl w:val="0"/>
          <w:numId w:val="27"/>
        </w:numPr>
        <w:spacing w:after="0" w:line="240" w:lineRule="auto"/>
        <w:jc w:val="both"/>
        <w:outlineLvl w:val="0"/>
        <w:rPr>
          <w:rFonts w:ascii="Arial" w:hAnsi="Arial"/>
          <w:b/>
          <w:bCs/>
          <w:sz w:val="24"/>
          <w:szCs w:val="24"/>
        </w:rPr>
      </w:pPr>
      <w:r w:rsidRPr="00CA28AE">
        <w:rPr>
          <w:rFonts w:ascii="Arial" w:hAnsi="Arial"/>
          <w:b/>
          <w:bCs/>
          <w:sz w:val="24"/>
          <w:szCs w:val="24"/>
        </w:rPr>
        <w:lastRenderedPageBreak/>
        <w:t>Monitoring Review and Audit</w:t>
      </w:r>
      <w:bookmarkEnd w:id="202"/>
    </w:p>
    <w:p w14:paraId="5B4B8FCA" w14:textId="77777777" w:rsidR="0012430D" w:rsidRPr="001526AE" w:rsidRDefault="0012430D" w:rsidP="0012430D">
      <w:pPr>
        <w:jc w:val="both"/>
        <w:rPr>
          <w:rFonts w:cs="Arial"/>
        </w:rPr>
      </w:pPr>
    </w:p>
    <w:p w14:paraId="45A5777B" w14:textId="189FB30E" w:rsidR="00B512A8" w:rsidRDefault="0012430D" w:rsidP="0012430D">
      <w:pPr>
        <w:jc w:val="both"/>
        <w:rPr>
          <w:rFonts w:cs="Arial"/>
        </w:rPr>
      </w:pPr>
      <w:r w:rsidRPr="001526AE">
        <w:rPr>
          <w:rFonts w:cs="Arial"/>
        </w:rPr>
        <w:t xml:space="preserve">The Procurement Unit will monitor procurement activity on an ongoing basis with respect to annual procurement activity and compliance with key internal controls. </w:t>
      </w:r>
      <w:r w:rsidR="00F97545">
        <w:rPr>
          <w:rFonts w:cs="Arial"/>
        </w:rPr>
        <w:t xml:space="preserve">Performance reporting will be undertaken to the Executive Team and Audit and Risk Committee as required including procurement spend, variations; </w:t>
      </w:r>
      <w:r w:rsidR="00F97545" w:rsidRPr="001526AE">
        <w:rPr>
          <w:rFonts w:cs="Arial"/>
        </w:rPr>
        <w:t xml:space="preserve">and </w:t>
      </w:r>
      <w:r w:rsidR="00B512A8">
        <w:rPr>
          <w:rFonts w:cs="Arial"/>
        </w:rPr>
        <w:t xml:space="preserve">reduction of negative </w:t>
      </w:r>
      <w:r w:rsidR="00F97545">
        <w:rPr>
          <w:rFonts w:cs="Arial"/>
        </w:rPr>
        <w:t xml:space="preserve">impacts on </w:t>
      </w:r>
      <w:r w:rsidR="00F97545" w:rsidRPr="001526AE">
        <w:rPr>
          <w:rFonts w:cs="Arial"/>
        </w:rPr>
        <w:t>environment</w:t>
      </w:r>
      <w:r w:rsidR="00F97545">
        <w:rPr>
          <w:rFonts w:cs="Arial"/>
        </w:rPr>
        <w:t xml:space="preserve">. </w:t>
      </w:r>
      <w:r w:rsidR="004112A4">
        <w:rPr>
          <w:rFonts w:cs="Arial"/>
        </w:rPr>
        <w:t>The Procurement Procedures will specify the detail of this performance reporting.</w:t>
      </w:r>
    </w:p>
    <w:p w14:paraId="38E57505" w14:textId="77777777" w:rsidR="00B512A8" w:rsidRDefault="00B512A8" w:rsidP="0012430D">
      <w:pPr>
        <w:jc w:val="both"/>
        <w:rPr>
          <w:rFonts w:cs="Arial"/>
        </w:rPr>
      </w:pPr>
    </w:p>
    <w:p w14:paraId="7CD81417" w14:textId="77E575CF" w:rsidR="0012430D" w:rsidRPr="001526AE" w:rsidRDefault="0012430D" w:rsidP="0012430D">
      <w:pPr>
        <w:jc w:val="both"/>
        <w:rPr>
          <w:rFonts w:cs="Arial"/>
        </w:rPr>
      </w:pPr>
      <w:r w:rsidRPr="001526AE">
        <w:rPr>
          <w:rFonts w:cs="Arial"/>
        </w:rPr>
        <w:t>Council is committed to continuous improvement and will review the Policy in accordance with the requirements of the Act to ensure that it continues to meet its wider strategic objectives.</w:t>
      </w:r>
    </w:p>
    <w:p w14:paraId="5E91E503" w14:textId="77777777" w:rsidR="00B512A8" w:rsidRDefault="00B512A8" w:rsidP="0012430D">
      <w:pPr>
        <w:jc w:val="both"/>
        <w:rPr>
          <w:rFonts w:cs="Arial"/>
        </w:rPr>
      </w:pPr>
    </w:p>
    <w:p w14:paraId="0887C326" w14:textId="519CACAA" w:rsidR="0012430D" w:rsidRDefault="0012430D" w:rsidP="0012430D">
      <w:pPr>
        <w:jc w:val="both"/>
        <w:rPr>
          <w:rFonts w:cs="Arial"/>
        </w:rPr>
      </w:pPr>
      <w:r w:rsidRPr="001526AE">
        <w:rPr>
          <w:rFonts w:cs="Arial"/>
        </w:rPr>
        <w:t>This Policy is subject to amendment at any time if required and is to be reviewed at least once in every four (4) year Council term as required by the Act.</w:t>
      </w:r>
    </w:p>
    <w:p w14:paraId="0298C782" w14:textId="77777777" w:rsidR="00A302FF" w:rsidRDefault="00A302FF" w:rsidP="0012430D">
      <w:pPr>
        <w:jc w:val="both"/>
        <w:rPr>
          <w:rFonts w:cs="Arial"/>
        </w:rPr>
      </w:pPr>
    </w:p>
    <w:p w14:paraId="18969779" w14:textId="71EDF9FF" w:rsidR="00A302FF" w:rsidRPr="00A302FF" w:rsidRDefault="00A302FF" w:rsidP="0012430D">
      <w:pPr>
        <w:jc w:val="both"/>
        <w:rPr>
          <w:rFonts w:cs="Arial"/>
        </w:rPr>
      </w:pPr>
      <w:r w:rsidRPr="00A302FF">
        <w:rPr>
          <w:rFonts w:cs="Arial"/>
        </w:rPr>
        <w:t>This Policy is to be reviewed annually by the Audit and Risk Committee</w:t>
      </w:r>
      <w:r>
        <w:rPr>
          <w:rFonts w:cs="Arial"/>
        </w:rPr>
        <w:t>.</w:t>
      </w:r>
    </w:p>
    <w:p w14:paraId="08E91C43" w14:textId="77777777" w:rsidR="00A302FF" w:rsidRPr="001526AE" w:rsidRDefault="00A302FF" w:rsidP="0012430D">
      <w:pPr>
        <w:jc w:val="both"/>
        <w:rPr>
          <w:rFonts w:cs="Arial"/>
        </w:rPr>
      </w:pPr>
    </w:p>
    <w:p w14:paraId="1813D3A8" w14:textId="77777777" w:rsidR="0012430D" w:rsidRPr="001526AE" w:rsidRDefault="0012430D" w:rsidP="0012430D">
      <w:pPr>
        <w:rPr>
          <w:rFonts w:cs="Arial"/>
        </w:rPr>
      </w:pPr>
      <w:r w:rsidRPr="001526AE">
        <w:rPr>
          <w:rFonts w:cs="Arial"/>
          <w:b/>
          <w:bCs/>
        </w:rPr>
        <w:t>Responsible officer:</w:t>
      </w:r>
      <w:r w:rsidRPr="001526AE">
        <w:rPr>
          <w:rFonts w:cs="Arial"/>
        </w:rPr>
        <w:t xml:space="preserve"> Procurement Lead</w:t>
      </w:r>
    </w:p>
    <w:p w14:paraId="4BAB9059" w14:textId="77777777" w:rsidR="0012430D" w:rsidRPr="001526AE" w:rsidRDefault="0012430D" w:rsidP="0012430D">
      <w:pPr>
        <w:rPr>
          <w:rFonts w:cs="Arial"/>
          <w:b/>
          <w:bCs/>
        </w:rPr>
      </w:pPr>
      <w:r w:rsidRPr="001526AE">
        <w:rPr>
          <w:rFonts w:cs="Arial"/>
          <w:b/>
          <w:bCs/>
        </w:rPr>
        <w:t>Department:</w:t>
      </w:r>
      <w:r w:rsidRPr="001526AE">
        <w:rPr>
          <w:rFonts w:cs="Arial"/>
        </w:rPr>
        <w:t xml:space="preserve">  Commercial Services</w:t>
      </w:r>
    </w:p>
    <w:p w14:paraId="27C7762B" w14:textId="77777777" w:rsidR="0012430D" w:rsidRPr="001526AE" w:rsidRDefault="0012430D" w:rsidP="0012430D">
      <w:pPr>
        <w:jc w:val="both"/>
        <w:rPr>
          <w:rFonts w:cs="Arial"/>
          <w:b/>
          <w:bCs/>
        </w:rPr>
      </w:pPr>
    </w:p>
    <w:p w14:paraId="2A0D1DFF" w14:textId="77777777" w:rsidR="0012430D" w:rsidRPr="001526AE" w:rsidRDefault="0012430D" w:rsidP="0012430D">
      <w:pPr>
        <w:jc w:val="both"/>
        <w:rPr>
          <w:rFonts w:cs="Arial"/>
          <w:b/>
          <w:bCs/>
        </w:rPr>
      </w:pPr>
      <w:r w:rsidRPr="001526AE">
        <w:rPr>
          <w:rFonts w:cs="Arial"/>
          <w:b/>
          <w:bCs/>
        </w:rPr>
        <w:t>Procurement Policy Enquiries and Contact Details</w:t>
      </w:r>
    </w:p>
    <w:p w14:paraId="54449953" w14:textId="484C1FA1" w:rsidR="0012430D" w:rsidRDefault="0012430D" w:rsidP="0012430D">
      <w:pPr>
        <w:spacing w:before="160"/>
        <w:jc w:val="both"/>
        <w:rPr>
          <w:rFonts w:cs="Arial"/>
        </w:rPr>
      </w:pPr>
      <w:r w:rsidRPr="001526AE">
        <w:rPr>
          <w:rFonts w:cs="Arial"/>
        </w:rPr>
        <w:t>For further information on the policy, please contact the individual Council Procurement Teams as detailed in the table below.</w:t>
      </w:r>
    </w:p>
    <w:p w14:paraId="2B6640C7" w14:textId="77777777" w:rsidR="00A302FF" w:rsidRPr="001526AE" w:rsidRDefault="00A302FF" w:rsidP="0012430D">
      <w:pPr>
        <w:spacing w:before="160"/>
        <w:jc w:val="both"/>
        <w:rPr>
          <w:rFonts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4394"/>
        <w:gridCol w:w="1956"/>
      </w:tblGrid>
      <w:tr w:rsidR="0012430D" w:rsidRPr="00BD4F70" w14:paraId="5514028F" w14:textId="77777777" w:rsidTr="00BD4F70">
        <w:trPr>
          <w:trHeight w:val="340"/>
          <w:tblHeader/>
        </w:trPr>
        <w:tc>
          <w:tcPr>
            <w:tcW w:w="3539"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6BAEF40" w14:textId="77777777" w:rsidR="0012430D" w:rsidRPr="00BD4F70" w:rsidRDefault="0012430D" w:rsidP="00BD4F70">
            <w:pPr>
              <w:jc w:val="center"/>
              <w:rPr>
                <w:rFonts w:eastAsia="Calibri" w:cs="Arial"/>
                <w:b/>
              </w:rPr>
            </w:pPr>
            <w:r w:rsidRPr="00BD4F70">
              <w:rPr>
                <w:rFonts w:eastAsia="Calibri" w:cs="Arial"/>
                <w:b/>
              </w:rPr>
              <w:t>Council</w:t>
            </w:r>
          </w:p>
        </w:tc>
        <w:tc>
          <w:tcPr>
            <w:tcW w:w="4394"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2C794BE2" w14:textId="77777777" w:rsidR="0012430D" w:rsidRPr="00BD4F70" w:rsidRDefault="0012430D" w:rsidP="00BD4F70">
            <w:pPr>
              <w:jc w:val="center"/>
              <w:rPr>
                <w:rFonts w:eastAsia="Calibri" w:cs="Arial"/>
                <w:b/>
              </w:rPr>
            </w:pPr>
            <w:r w:rsidRPr="00BD4F70">
              <w:rPr>
                <w:rFonts w:eastAsia="Calibri" w:cs="Arial"/>
                <w:b/>
              </w:rPr>
              <w:t>Email address</w:t>
            </w:r>
          </w:p>
        </w:tc>
        <w:tc>
          <w:tcPr>
            <w:tcW w:w="1956"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460EA94" w14:textId="77777777" w:rsidR="0012430D" w:rsidRPr="00BD4F70" w:rsidRDefault="0012430D" w:rsidP="00BD4F70">
            <w:pPr>
              <w:jc w:val="center"/>
              <w:rPr>
                <w:rFonts w:eastAsia="Calibri" w:cs="Arial"/>
                <w:b/>
              </w:rPr>
            </w:pPr>
            <w:r w:rsidRPr="00BD4F70">
              <w:rPr>
                <w:rFonts w:eastAsia="Calibri" w:cs="Arial"/>
                <w:b/>
              </w:rPr>
              <w:t>Phone</w:t>
            </w:r>
          </w:p>
        </w:tc>
      </w:tr>
      <w:tr w:rsidR="0012430D" w:rsidRPr="00BD4F70" w14:paraId="3F614E6D" w14:textId="77777777" w:rsidTr="00BD4F70">
        <w:trPr>
          <w:trHeight w:val="34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31D22" w14:textId="77777777" w:rsidR="0012430D" w:rsidRPr="00BD4F70" w:rsidRDefault="0012430D" w:rsidP="0012430D">
            <w:pPr>
              <w:rPr>
                <w:rFonts w:eastAsia="Calibri" w:cs="Arial"/>
              </w:rPr>
            </w:pPr>
            <w:r w:rsidRPr="00BD4F70">
              <w:rPr>
                <w:rFonts w:eastAsia="Calibri" w:cs="Arial"/>
              </w:rPr>
              <w:t>Bayside City Council</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171A4DA" w14:textId="77777777" w:rsidR="0012430D" w:rsidRPr="00BD4F70" w:rsidRDefault="0012430D" w:rsidP="0012430D">
            <w:pPr>
              <w:rPr>
                <w:rFonts w:eastAsia="Calibri" w:cs="Arial"/>
              </w:rPr>
            </w:pPr>
            <w:r w:rsidRPr="00BD4F70">
              <w:rPr>
                <w:rFonts w:eastAsia="Calibri" w:cs="Arial"/>
              </w:rPr>
              <w:t>baysidecontracts@bayside.vic.gov.au</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E10A5" w14:textId="77777777" w:rsidR="0012430D" w:rsidRPr="00BD4F70" w:rsidRDefault="0012430D" w:rsidP="0012430D">
            <w:pPr>
              <w:rPr>
                <w:rFonts w:eastAsia="Calibri" w:cs="Arial"/>
              </w:rPr>
            </w:pPr>
            <w:r w:rsidRPr="00BD4F70">
              <w:rPr>
                <w:rFonts w:eastAsia="Calibri" w:cs="Arial"/>
              </w:rPr>
              <w:t>(03) 9599 4342</w:t>
            </w:r>
          </w:p>
        </w:tc>
      </w:tr>
    </w:tbl>
    <w:p w14:paraId="130A8630" w14:textId="77777777" w:rsidR="0012430D" w:rsidRPr="001526AE" w:rsidRDefault="0012430D" w:rsidP="0012430D">
      <w:pPr>
        <w:pStyle w:val="Heading1"/>
        <w:rPr>
          <w:rFonts w:cs="Arial"/>
          <w:bCs/>
          <w:sz w:val="24"/>
          <w:szCs w:val="24"/>
        </w:rPr>
      </w:pPr>
    </w:p>
    <w:p w14:paraId="714E5B8B" w14:textId="77777777" w:rsidR="0012430D" w:rsidRPr="001526AE" w:rsidRDefault="0012430D">
      <w:pPr>
        <w:pStyle w:val="heading50"/>
        <w:tabs>
          <w:tab w:val="left" w:pos="2805"/>
        </w:tabs>
        <w:rPr>
          <w:rFonts w:ascii="Arial" w:hAnsi="Arial" w:cs="Arial"/>
          <w:szCs w:val="24"/>
        </w:rPr>
      </w:pPr>
    </w:p>
    <w:p w14:paraId="09A49298" w14:textId="77777777" w:rsidR="0047040B" w:rsidRPr="001526AE" w:rsidRDefault="0047040B">
      <w:pPr>
        <w:pStyle w:val="heading50"/>
        <w:tabs>
          <w:tab w:val="left" w:pos="2805"/>
        </w:tabs>
        <w:rPr>
          <w:rFonts w:ascii="Arial" w:hAnsi="Arial" w:cs="Arial"/>
          <w:b w:val="0"/>
          <w:bCs/>
          <w:iCs/>
          <w:szCs w:val="24"/>
        </w:rPr>
      </w:pPr>
      <w:r w:rsidRPr="001526AE">
        <w:rPr>
          <w:rFonts w:ascii="Arial" w:hAnsi="Arial" w:cs="Arial"/>
          <w:szCs w:val="24"/>
        </w:rPr>
        <w:t xml:space="preserve">Please note:  </w:t>
      </w:r>
      <w:r w:rsidRPr="001526AE">
        <w:rPr>
          <w:rFonts w:ascii="Arial" w:hAnsi="Arial" w:cs="Arial"/>
          <w:b w:val="0"/>
          <w:bCs/>
          <w:szCs w:val="24"/>
        </w:rPr>
        <w:t>This policy is current as at the date of approval.  Refer to Council’s website (</w:t>
      </w:r>
      <w:hyperlink r:id="rId12" w:history="1">
        <w:r w:rsidRPr="001526AE">
          <w:rPr>
            <w:rStyle w:val="Hyperlink"/>
            <w:rFonts w:ascii="Arial" w:hAnsi="Arial" w:cs="Arial"/>
            <w:b w:val="0"/>
            <w:bCs/>
            <w:szCs w:val="24"/>
          </w:rPr>
          <w:t>www.bayside.vic.gov.au</w:t>
        </w:r>
      </w:hyperlink>
      <w:r w:rsidRPr="001526AE">
        <w:rPr>
          <w:rFonts w:ascii="Arial" w:hAnsi="Arial" w:cs="Arial"/>
          <w:b w:val="0"/>
          <w:bCs/>
          <w:szCs w:val="24"/>
        </w:rPr>
        <w:t xml:space="preserve">) </w:t>
      </w:r>
      <w:r w:rsidR="00B152AB" w:rsidRPr="001526AE">
        <w:rPr>
          <w:rFonts w:ascii="Arial" w:hAnsi="Arial" w:cs="Arial"/>
          <w:b w:val="0"/>
          <w:bCs/>
          <w:szCs w:val="24"/>
        </w:rPr>
        <w:t>t</w:t>
      </w:r>
      <w:r w:rsidRPr="001526AE">
        <w:rPr>
          <w:rFonts w:ascii="Arial" w:hAnsi="Arial" w:cs="Arial"/>
          <w:b w:val="0"/>
          <w:bCs/>
          <w:szCs w:val="24"/>
        </w:rPr>
        <w:t>o ensure this is the latest version.</w:t>
      </w:r>
    </w:p>
    <w:p w14:paraId="09987B1B" w14:textId="77777777" w:rsidR="0047040B" w:rsidRPr="001526AE" w:rsidRDefault="0047040B">
      <w:pPr>
        <w:pStyle w:val="heading50"/>
        <w:tabs>
          <w:tab w:val="left" w:pos="2805"/>
        </w:tabs>
        <w:rPr>
          <w:rFonts w:ascii="Arial" w:hAnsi="Arial" w:cs="Arial"/>
          <w:bCs/>
          <w:iCs/>
          <w:szCs w:val="24"/>
        </w:rPr>
      </w:pPr>
    </w:p>
    <w:p w14:paraId="6CAA87EA" w14:textId="77777777" w:rsidR="008C32F3" w:rsidRPr="00DB7E7F" w:rsidRDefault="008C32F3" w:rsidP="008C32F3">
      <w:pPr>
        <w:rPr>
          <w:rFonts w:cs="Arial"/>
          <w:i/>
          <w:iCs/>
          <w:sz w:val="20"/>
          <w:szCs w:val="20"/>
        </w:rPr>
      </w:pPr>
      <w:r w:rsidRPr="00DB7E7F">
        <w:rPr>
          <w:rFonts w:cs="Arial"/>
          <w:i/>
          <w:iCs/>
          <w:sz w:val="20"/>
          <w:szCs w:val="20"/>
        </w:rPr>
        <w:t xml:space="preserve">Policy developed in partnership with the following Councils: Bayside City Council, Boroondara City Council, Cardinia Shire Council, Dandenong City Council, Frankston City Council, Glen Eira City Council, </w:t>
      </w:r>
    </w:p>
    <w:p w14:paraId="652D10D2" w14:textId="77777777" w:rsidR="008C32F3" w:rsidRPr="00605C60" w:rsidRDefault="008C32F3" w:rsidP="008C32F3">
      <w:pPr>
        <w:rPr>
          <w:rFonts w:cs="Arial"/>
          <w:i/>
          <w:iCs/>
          <w:sz w:val="20"/>
          <w:szCs w:val="20"/>
        </w:rPr>
      </w:pPr>
      <w:r w:rsidRPr="00DB7E7F">
        <w:rPr>
          <w:rFonts w:cs="Arial"/>
          <w:i/>
          <w:iCs/>
          <w:sz w:val="20"/>
          <w:szCs w:val="20"/>
        </w:rPr>
        <w:t>Kingston City Council, Mornington Peninsula Shire Council, Port Phillip City Council, Stonnington City Council</w:t>
      </w:r>
    </w:p>
    <w:p w14:paraId="39B782E4" w14:textId="77777777" w:rsidR="0047040B" w:rsidRPr="001526AE" w:rsidRDefault="0047040B">
      <w:pPr>
        <w:ind w:right="-1"/>
        <w:rPr>
          <w:rFonts w:cs="Arial"/>
        </w:rPr>
      </w:pPr>
    </w:p>
    <w:sectPr w:rsidR="0047040B" w:rsidRPr="001526AE">
      <w:headerReference w:type="default" r:id="rId13"/>
      <w:type w:val="continuous"/>
      <w:pgSz w:w="11899" w:h="16838" w:code="9"/>
      <w:pgMar w:top="992" w:right="987" w:bottom="1985" w:left="992" w:header="425"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0EEA7" w14:textId="77777777" w:rsidR="00383065" w:rsidRDefault="00383065">
      <w:r>
        <w:separator/>
      </w:r>
    </w:p>
  </w:endnote>
  <w:endnote w:type="continuationSeparator" w:id="0">
    <w:p w14:paraId="349AE0E3" w14:textId="77777777" w:rsidR="00383065" w:rsidRDefault="00383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F93C2" w14:textId="74222FB3" w:rsidR="00A00697" w:rsidRPr="006A0D46" w:rsidRDefault="00A00697">
    <w:pPr>
      <w:pStyle w:val="Footer"/>
      <w:tabs>
        <w:tab w:val="clear" w:pos="4320"/>
        <w:tab w:val="clear" w:pos="8640"/>
        <w:tab w:val="right" w:pos="9923"/>
      </w:tabs>
      <w:ind w:right="-3"/>
      <w:rPr>
        <w:color w:val="A6A6A6"/>
        <w:sz w:val="16"/>
        <w:szCs w:val="16"/>
      </w:rPr>
    </w:pPr>
    <w:r w:rsidRPr="006A0D46">
      <w:rPr>
        <w:color w:val="A6A6A6"/>
        <w:sz w:val="16"/>
        <w:szCs w:val="16"/>
      </w:rPr>
      <w:t>Version</w:t>
    </w:r>
    <w:r>
      <w:rPr>
        <w:color w:val="A6A6A6"/>
        <w:sz w:val="16"/>
        <w:szCs w:val="16"/>
      </w:rPr>
      <w:t xml:space="preserve"> 1</w:t>
    </w:r>
    <w:r w:rsidRPr="006A0D46">
      <w:rPr>
        <w:color w:val="A6A6A6"/>
        <w:sz w:val="16"/>
        <w:szCs w:val="16"/>
      </w:rPr>
      <w:t xml:space="preserve">                                                                          TRIM DOC/17/240001</w:t>
    </w:r>
    <w:r w:rsidRPr="006A0D46">
      <w:rPr>
        <w:color w:val="A6A6A6"/>
        <w:sz w:val="16"/>
        <w:szCs w:val="16"/>
      </w:rPr>
      <w:tab/>
      <w:t xml:space="preserve">Page </w:t>
    </w:r>
    <w:r w:rsidRPr="006A0D46">
      <w:rPr>
        <w:rStyle w:val="PageNumber"/>
        <w:color w:val="A6A6A6"/>
        <w:sz w:val="16"/>
        <w:szCs w:val="16"/>
      </w:rPr>
      <w:fldChar w:fldCharType="begin"/>
    </w:r>
    <w:r w:rsidRPr="006A0D46">
      <w:rPr>
        <w:rStyle w:val="PageNumber"/>
        <w:color w:val="A6A6A6"/>
        <w:sz w:val="16"/>
        <w:szCs w:val="16"/>
      </w:rPr>
      <w:instrText xml:space="preserve"> PAGE </w:instrText>
    </w:r>
    <w:r w:rsidRPr="006A0D46">
      <w:rPr>
        <w:rStyle w:val="PageNumber"/>
        <w:color w:val="A6A6A6"/>
        <w:sz w:val="16"/>
        <w:szCs w:val="16"/>
      </w:rPr>
      <w:fldChar w:fldCharType="separate"/>
    </w:r>
    <w:r w:rsidRPr="006A0D46">
      <w:rPr>
        <w:rStyle w:val="PageNumber"/>
        <w:noProof/>
        <w:color w:val="A6A6A6"/>
        <w:sz w:val="16"/>
        <w:szCs w:val="16"/>
      </w:rPr>
      <w:t>2</w:t>
    </w:r>
    <w:r w:rsidRPr="006A0D46">
      <w:rPr>
        <w:rStyle w:val="PageNumber"/>
        <w:color w:val="A6A6A6"/>
        <w:sz w:val="16"/>
        <w:szCs w:val="16"/>
      </w:rPr>
      <w:fldChar w:fldCharType="end"/>
    </w:r>
  </w:p>
  <w:p w14:paraId="59B4629A" w14:textId="1085777C" w:rsidR="00A00697" w:rsidRPr="00D73E39" w:rsidRDefault="00A00697">
    <w:pPr>
      <w:pStyle w:val="Footer"/>
      <w:tabs>
        <w:tab w:val="clear" w:pos="8640"/>
      </w:tabs>
      <w:ind w:right="-1418"/>
      <w:rPr>
        <w:sz w:val="20"/>
        <w:szCs w:val="20"/>
      </w:rPr>
    </w:pPr>
    <w:r w:rsidRPr="006A0D46">
      <w:rPr>
        <w:color w:val="A6A6A6"/>
        <w:sz w:val="16"/>
        <w:szCs w:val="16"/>
      </w:rPr>
      <w:fldChar w:fldCharType="begin"/>
    </w:r>
    <w:r w:rsidRPr="006A0D46">
      <w:rPr>
        <w:color w:val="A6A6A6"/>
        <w:sz w:val="16"/>
        <w:szCs w:val="16"/>
      </w:rPr>
      <w:instrText xml:space="preserve"> DATE \@ "MMMM yy" </w:instrText>
    </w:r>
    <w:r w:rsidRPr="006A0D46">
      <w:rPr>
        <w:color w:val="A6A6A6"/>
        <w:sz w:val="16"/>
        <w:szCs w:val="16"/>
      </w:rPr>
      <w:fldChar w:fldCharType="separate"/>
    </w:r>
    <w:r w:rsidR="00371EA8">
      <w:rPr>
        <w:noProof/>
        <w:color w:val="A6A6A6"/>
        <w:sz w:val="16"/>
        <w:szCs w:val="16"/>
      </w:rPr>
      <w:t>October 21</w:t>
    </w:r>
    <w:r w:rsidRPr="006A0D46">
      <w:rPr>
        <w:color w:val="A6A6A6"/>
        <w:sz w:val="16"/>
        <w:szCs w:val="16"/>
      </w:rPr>
      <w:fldChar w:fldCharType="end"/>
    </w:r>
  </w:p>
  <w:p w14:paraId="783781B6" w14:textId="77777777" w:rsidR="00A00697" w:rsidRDefault="00A00697">
    <w:pPr>
      <w:pStyle w:val="Footer"/>
      <w:tabs>
        <w:tab w:val="clear" w:pos="8640"/>
      </w:tabs>
      <w:ind w:right="-1418"/>
    </w:pPr>
  </w:p>
  <w:p w14:paraId="0478262C" w14:textId="77777777" w:rsidR="00A00697" w:rsidRDefault="00A00697">
    <w:pPr>
      <w:pStyle w:val="Footer"/>
      <w:tabs>
        <w:tab w:val="clear" w:pos="8640"/>
      </w:tabs>
      <w:ind w:right="-1418"/>
    </w:pPr>
  </w:p>
  <w:p w14:paraId="105D0DA0" w14:textId="17FB64E4" w:rsidR="00A00697" w:rsidRDefault="00A00697">
    <w:pPr>
      <w:pStyle w:val="Footer"/>
      <w:tabs>
        <w:tab w:val="clear" w:pos="8640"/>
      </w:tabs>
      <w:ind w:right="-1418"/>
    </w:pPr>
    <w:r>
      <w:rPr>
        <w:noProof/>
        <w:szCs w:val="20"/>
        <w:lang w:eastAsia="en-AU"/>
      </w:rPr>
      <w:drawing>
        <wp:anchor distT="0" distB="0" distL="114300" distR="114300" simplePos="0" relativeHeight="251658240" behindDoc="1" locked="0" layoutInCell="1" allowOverlap="1" wp14:anchorId="5B8A43CA" wp14:editId="27558C7D">
          <wp:simplePos x="0" y="0"/>
          <wp:positionH relativeFrom="column">
            <wp:posOffset>-431165</wp:posOffset>
          </wp:positionH>
          <wp:positionV relativeFrom="paragraph">
            <wp:posOffset>-472440</wp:posOffset>
          </wp:positionV>
          <wp:extent cx="7160260" cy="7219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0260" cy="7219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FA5BB" w14:textId="77777777" w:rsidR="00A00697" w:rsidRPr="006A0D46" w:rsidRDefault="00A00697" w:rsidP="00037A41">
    <w:pPr>
      <w:pStyle w:val="Footer"/>
      <w:tabs>
        <w:tab w:val="clear" w:pos="4320"/>
        <w:tab w:val="clear" w:pos="8640"/>
        <w:tab w:val="right" w:pos="10490"/>
      </w:tabs>
      <w:ind w:left="10490" w:hanging="9923"/>
      <w:rPr>
        <w:color w:val="A6A6A6"/>
        <w:sz w:val="16"/>
        <w:szCs w:val="16"/>
      </w:rPr>
    </w:pPr>
    <w:r w:rsidRPr="006A0D46">
      <w:rPr>
        <w:color w:val="A6A6A6"/>
        <w:sz w:val="16"/>
        <w:szCs w:val="16"/>
      </w:rPr>
      <w:t>Version                                                      TRIM DOC/17/240001</w:t>
    </w:r>
    <w:r w:rsidRPr="006A0D46">
      <w:rPr>
        <w:color w:val="A6A6A6"/>
        <w:sz w:val="16"/>
        <w:szCs w:val="16"/>
      </w:rPr>
      <w:tab/>
      <w:t xml:space="preserve">Page </w:t>
    </w:r>
    <w:r w:rsidRPr="006A0D46">
      <w:rPr>
        <w:rStyle w:val="PageNumber"/>
        <w:color w:val="A6A6A6"/>
        <w:sz w:val="16"/>
        <w:szCs w:val="16"/>
      </w:rPr>
      <w:fldChar w:fldCharType="begin"/>
    </w:r>
    <w:r w:rsidRPr="006A0D46">
      <w:rPr>
        <w:rStyle w:val="PageNumber"/>
        <w:color w:val="A6A6A6"/>
        <w:sz w:val="16"/>
        <w:szCs w:val="16"/>
      </w:rPr>
      <w:instrText xml:space="preserve"> PAGE </w:instrText>
    </w:r>
    <w:r w:rsidRPr="006A0D46">
      <w:rPr>
        <w:rStyle w:val="PageNumber"/>
        <w:color w:val="A6A6A6"/>
        <w:sz w:val="16"/>
        <w:szCs w:val="16"/>
      </w:rPr>
      <w:fldChar w:fldCharType="separate"/>
    </w:r>
    <w:r w:rsidRPr="006A0D46">
      <w:rPr>
        <w:rStyle w:val="PageNumber"/>
        <w:noProof/>
        <w:color w:val="A6A6A6"/>
        <w:sz w:val="16"/>
        <w:szCs w:val="16"/>
      </w:rPr>
      <w:t>1</w:t>
    </w:r>
    <w:r w:rsidRPr="006A0D46">
      <w:rPr>
        <w:rStyle w:val="PageNumber"/>
        <w:color w:val="A6A6A6"/>
        <w:sz w:val="16"/>
        <w:szCs w:val="16"/>
      </w:rPr>
      <w:fldChar w:fldCharType="end"/>
    </w:r>
  </w:p>
  <w:p w14:paraId="7755E407" w14:textId="1D410EF9" w:rsidR="00A00697" w:rsidRPr="006A0D46" w:rsidRDefault="00A00697" w:rsidP="00D73E39">
    <w:pPr>
      <w:pStyle w:val="Footer"/>
      <w:tabs>
        <w:tab w:val="clear" w:pos="4320"/>
        <w:tab w:val="clear" w:pos="8640"/>
        <w:tab w:val="left" w:pos="1958"/>
      </w:tabs>
      <w:ind w:left="567"/>
      <w:rPr>
        <w:color w:val="A6A6A6"/>
        <w:sz w:val="16"/>
        <w:szCs w:val="16"/>
      </w:rPr>
    </w:pPr>
    <w:r w:rsidRPr="006A0D46">
      <w:rPr>
        <w:color w:val="A6A6A6"/>
        <w:sz w:val="16"/>
        <w:szCs w:val="16"/>
      </w:rPr>
      <w:fldChar w:fldCharType="begin"/>
    </w:r>
    <w:r w:rsidRPr="006A0D46">
      <w:rPr>
        <w:color w:val="A6A6A6"/>
        <w:sz w:val="16"/>
        <w:szCs w:val="16"/>
      </w:rPr>
      <w:instrText xml:space="preserve"> DATE \@ "MMMM yy" </w:instrText>
    </w:r>
    <w:r w:rsidRPr="006A0D46">
      <w:rPr>
        <w:color w:val="A6A6A6"/>
        <w:sz w:val="16"/>
        <w:szCs w:val="16"/>
      </w:rPr>
      <w:fldChar w:fldCharType="separate"/>
    </w:r>
    <w:r w:rsidR="00371EA8">
      <w:rPr>
        <w:noProof/>
        <w:color w:val="A6A6A6"/>
        <w:sz w:val="16"/>
        <w:szCs w:val="16"/>
      </w:rPr>
      <w:t>October 21</w:t>
    </w:r>
    <w:r w:rsidRPr="006A0D46">
      <w:rPr>
        <w:color w:val="A6A6A6"/>
        <w:sz w:val="16"/>
        <w:szCs w:val="16"/>
      </w:rPr>
      <w:fldChar w:fldCharType="end"/>
    </w:r>
  </w:p>
  <w:p w14:paraId="3519CC5E" w14:textId="5101DC72" w:rsidR="00A00697" w:rsidRDefault="00A00697">
    <w:pPr>
      <w:pStyle w:val="Footer"/>
    </w:pPr>
    <w:r>
      <w:rPr>
        <w:noProof/>
        <w:color w:val="A6A6A6"/>
        <w:sz w:val="16"/>
        <w:szCs w:val="16"/>
      </w:rPr>
      <w:drawing>
        <wp:inline distT="0" distB="0" distL="0" distR="0" wp14:anchorId="367B1E6D" wp14:editId="7C5B2E08">
          <wp:extent cx="7067550" cy="717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0" cy="7175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A6A95" w14:textId="77777777" w:rsidR="00383065" w:rsidRDefault="00383065">
      <w:r>
        <w:separator/>
      </w:r>
    </w:p>
  </w:footnote>
  <w:footnote w:type="continuationSeparator" w:id="0">
    <w:p w14:paraId="446E6121" w14:textId="77777777" w:rsidR="00383065" w:rsidRDefault="00383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3FC0E" w14:textId="47E88DA3" w:rsidR="00A00697" w:rsidRDefault="00A00697">
    <w:pPr>
      <w:pStyle w:val="Header"/>
      <w:tabs>
        <w:tab w:val="clear" w:pos="8640"/>
      </w:tabs>
      <w:ind w:right="-1"/>
    </w:pPr>
    <w:r>
      <w:rPr>
        <w:noProof/>
        <w:szCs w:val="20"/>
        <w:lang w:eastAsia="en-AU"/>
      </w:rPr>
      <mc:AlternateContent>
        <mc:Choice Requires="wps">
          <w:drawing>
            <wp:anchor distT="0" distB="0" distL="114300" distR="114300" simplePos="0" relativeHeight="251657216" behindDoc="1" locked="0" layoutInCell="1" allowOverlap="1" wp14:anchorId="62290AA5" wp14:editId="6181B423">
              <wp:simplePos x="0" y="0"/>
              <wp:positionH relativeFrom="page">
                <wp:posOffset>685800</wp:posOffset>
              </wp:positionH>
              <wp:positionV relativeFrom="page">
                <wp:posOffset>685800</wp:posOffset>
              </wp:positionV>
              <wp:extent cx="3977640" cy="422910"/>
              <wp:effectExtent l="0" t="0" r="381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17EAA" w14:textId="77777777" w:rsidR="00A00697" w:rsidRDefault="00A00697">
                          <w:pPr>
                            <w:pStyle w:val="Masthe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90AA5" id="_x0000_t202" coordsize="21600,21600" o:spt="202" path="m,l,21600r21600,l21600,xe">
              <v:stroke joinstyle="miter"/>
              <v:path gradientshapeok="t" o:connecttype="rect"/>
            </v:shapetype>
            <v:shape id="Text Box 6" o:spid="_x0000_s1026" type="#_x0000_t202" style="position:absolute;margin-left:54pt;margin-top:54pt;width:313.2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xM6gEAALYDAAAOAAAAZHJzL2Uyb0RvYy54bWysU9tu2zAMfR+wfxD0vjjJunQ14hRdiw4D&#10;ugvQ7gNoWbaF2aJGKbGzrx8lx1m3vQ17EWiSOjrnkN5ej30nDpq8QVvI1WIphbYKK2ObQn59un/1&#10;VgofwFbQodWFPGovr3cvX2wHl+s1tthVmgSDWJ8PrpBtCC7PMq9a3YNfoNOWizVSD4E/qckqgoHR&#10;+y5bL5ebbECqHKHS3nP2birKXcKva63C57r2OoiukMwtpJPSWcYz220hbwhca9SJBvwDix6M5UfP&#10;UHcQQOzJ/AXVG0XosQ4LhX2GdW2UThpYzWr5h5rHFpxOWtgc7842+f8Hqz4dvpAwVSHfSGGh5xE9&#10;6TGIdziKTXRncD7npkfHbWHkNE85KfXuAdU3LyzetmAbfUOEQ6uhYnareDN7dnXC8RGkHD5ixc/A&#10;PmACGmvqo3VshmB0ntLxPJlIRXHy9dXl5eaCS4prF+v11SqNLoN8vu3Ih/caexGDQhJPPqHD4cGH&#10;yAbyuSU+ZvHedF2afmd/S3BjzCT2kfBEPYzleHKjxOrIOginZeLl56BF+iHFwItUSP99D6Sl6D5Y&#10;9iJu3RzQHJRzAFbx1UIGKabwNkzbuXdkmpaRJ7ct3rBftUlSorETixNPXo6k8LTIcfuef6euX7/b&#10;7icAAAD//wMAUEsDBBQABgAIAAAAIQBcy8Yl3QAAAAsBAAAPAAAAZHJzL2Rvd25yZXYueG1sTI9B&#10;T8MwDIXvSPyHyEjcWAJU3ShNpwnBCQnRlQPHtPHaao1Tmmwr/x5zQOPmZz89fy9fz24QR5xC70nD&#10;7UKBQGq87anV8FG93KxAhGjImsETavjGAOvi8iI3mfUnKvG4ja3gEAqZ0dDFOGZShqZDZ8LCj0h8&#10;2/nJmchyaqWdzInD3SDvlEqlMz3xh86M+NRhs98enIbNJ5XP/ddb/V7uyr6qHhS9pnutr6/mzSOI&#10;iHM8m+EXn9GhYKbaH8gGMbBWK+4S/wZ2LO+TBETNm2WSgixy+b9D8QMAAP//AwBQSwECLQAUAAYA&#10;CAAAACEAtoM4kv4AAADhAQAAEwAAAAAAAAAAAAAAAAAAAAAAW0NvbnRlbnRfVHlwZXNdLnhtbFBL&#10;AQItABQABgAIAAAAIQA4/SH/1gAAAJQBAAALAAAAAAAAAAAAAAAAAC8BAABfcmVscy8ucmVsc1BL&#10;AQItABQABgAIAAAAIQDkmzxM6gEAALYDAAAOAAAAAAAAAAAAAAAAAC4CAABkcnMvZTJvRG9jLnht&#10;bFBLAQItABQABgAIAAAAIQBcy8Yl3QAAAAsBAAAPAAAAAAAAAAAAAAAAAEQEAABkcnMvZG93bnJl&#10;di54bWxQSwUGAAAAAAQABADzAAAATgUAAAAA&#10;" filled="f" stroked="f">
              <v:textbox inset="0,0,0,0">
                <w:txbxContent>
                  <w:p w14:paraId="54717EAA" w14:textId="77777777" w:rsidR="00A00697" w:rsidRDefault="00A00697">
                    <w:pPr>
                      <w:pStyle w:val="Masthead"/>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E4DCD" w14:textId="3931DED6" w:rsidR="00A00697" w:rsidRDefault="00A00697">
    <w:pPr>
      <w:pStyle w:val="Header"/>
    </w:pPr>
    <w:r>
      <w:rPr>
        <w:noProof/>
        <w:szCs w:val="20"/>
        <w:lang w:eastAsia="en-AU"/>
      </w:rPr>
      <mc:AlternateContent>
        <mc:Choice Requires="wps">
          <w:drawing>
            <wp:anchor distT="0" distB="0" distL="114300" distR="114300" simplePos="0" relativeHeight="251656192" behindDoc="0" locked="0" layoutInCell="1" allowOverlap="1" wp14:anchorId="62579324" wp14:editId="54A781F8">
              <wp:simplePos x="0" y="0"/>
              <wp:positionH relativeFrom="column">
                <wp:posOffset>2181225</wp:posOffset>
              </wp:positionH>
              <wp:positionV relativeFrom="paragraph">
                <wp:posOffset>875030</wp:posOffset>
              </wp:positionV>
              <wp:extent cx="2743200" cy="571500"/>
              <wp:effectExtent l="3810" t="254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12700">
                            <a:solidFill>
                              <a:srgbClr val="000000">
                                <a:alpha val="0"/>
                              </a:srgbClr>
                            </a:solidFill>
                            <a:miter lim="800000"/>
                            <a:headEnd/>
                            <a:tailEnd/>
                          </a14:hiddenLine>
                        </a:ext>
                      </a:extLst>
                    </wps:spPr>
                    <wps:txbx>
                      <w:txbxContent>
                        <w:p w14:paraId="43529F6F" w14:textId="77777777" w:rsidR="00A00697" w:rsidRDefault="00A00697">
                          <w:pPr>
                            <w:pStyle w:val="Masthead"/>
                            <w:rPr>
                              <w:b/>
                              <w:bCs/>
                              <w:sz w:val="52"/>
                            </w:rPr>
                          </w:pPr>
                          <w:r>
                            <w:rPr>
                              <w:b/>
                              <w:bCs/>
                              <w:sz w:val="52"/>
                            </w:rPr>
                            <w:t>Council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79324" id="_x0000_t202" coordsize="21600,21600" o:spt="202" path="m,l,21600r21600,l21600,xe">
              <v:stroke joinstyle="miter"/>
              <v:path gradientshapeok="t" o:connecttype="rect"/>
            </v:shapetype>
            <v:shape id="Text Box 9" o:spid="_x0000_s1027" type="#_x0000_t202" style="position:absolute;margin-left:171.75pt;margin-top:68.9pt;width:3in;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K8wEAAM0DAAAOAAAAZHJzL2Uyb0RvYy54bWysU8Fu2zAMvQ/YPwi6L46zZFmNOEXXosOA&#10;rhvQ9gMYWY6F2aJGKbGzrx8lp2m23oZdBIqkHh8fqdXl0LVir8kbtKXMJ1MptFVYGbst5dPj7buP&#10;UvgAtoIWrS7lQXt5uX77ZtW7Qs+wwbbSJBjE+qJ3pWxCcEWWedXoDvwEnbYcrJE6CHylbVYR9Ize&#10;tdlsOv2Q9UiVI1Tae/bejEG5Tvh1rVX4VtdeB9GWkrmFdFI6N/HM1isotgSuMepIA/6BRQfGctET&#10;1A0EEDsyr6A6owg91mGisMuwro3SqQfuJp/+1c1DA06nXlgc704y+f8Hq+7330mYqpRzKSx0PKJH&#10;PQTxCQdxEdXpnS846cFxWhjYzVNOnXp3h+qHFxavG7BbfUWEfaOhYnZ5fJmdPR1xfATZ9F+x4jKw&#10;C5iAhpq6KB2LIRidp3Q4TSZSUeycLefvedxSKI4tlvmC7VgCiufXjnz4rLET0Sgl8eQTOuzvfBhT&#10;n1NiMYu3pm3ZD0Vr/3AwZvQk9pHwSD0MmyHJlFqLnW2wOnA7hONO8R9go0H6JUXP+1RK/3MHpKVo&#10;v1iW5CKfz+MCpst8sZzxhc4jm/MIWMVQpQxSjOZ1GJd258hsG640DsHiFctYm9ThC6sjfd6ZpNFx&#10;v+NSnt9T1ssvXP8GAAD//wMAUEsDBBQABgAIAAAAIQDh8OPx4AAAAAsBAAAPAAAAZHJzL2Rvd25y&#10;ZXYueG1sTI/NTsMwEITvSLyDtUjcqENCmyrEqVCkCgS9ECi9OvaSRPgnit02vD3LCY4782l2ptzM&#10;1rATTmHwTsDtIgGGTnk9uE7A+9v2Zg0sROm0NN6hgG8MsKkuL0pZaH92r3hqYscoxIVCCuhjHAvO&#10;g+rRyrDwIzryPv1kZaRz6rie5JnCreFpkqy4lYOjD70cse5RfTVHK2Cv6qePl1bm6jmvV4dDszOP&#10;WyXE9dX8cA8s4hz/YPitT9Whok6tPzodmBGQ3WVLQsnIctpARJ4vSWkFpCkpvCr5/w3VDwAAAP//&#10;AwBQSwECLQAUAAYACAAAACEAtoM4kv4AAADhAQAAEwAAAAAAAAAAAAAAAAAAAAAAW0NvbnRlbnRf&#10;VHlwZXNdLnhtbFBLAQItABQABgAIAAAAIQA4/SH/1gAAAJQBAAALAAAAAAAAAAAAAAAAAC8BAABf&#10;cmVscy8ucmVsc1BLAQItABQABgAIAAAAIQDXY/BK8wEAAM0DAAAOAAAAAAAAAAAAAAAAAC4CAABk&#10;cnMvZTJvRG9jLnhtbFBLAQItABQABgAIAAAAIQDh8OPx4AAAAAsBAAAPAAAAAAAAAAAAAAAAAE0E&#10;AABkcnMvZG93bnJldi54bWxQSwUGAAAAAAQABADzAAAAWgUAAAAA&#10;" filled="f" fillcolor="yellow" stroked="f" strokeweight="1pt">
              <v:fill opacity="0"/>
              <v:stroke opacity="0"/>
              <v:textbox>
                <w:txbxContent>
                  <w:p w14:paraId="43529F6F" w14:textId="77777777" w:rsidR="00A00697" w:rsidRDefault="00A00697">
                    <w:pPr>
                      <w:pStyle w:val="Masthead"/>
                      <w:rPr>
                        <w:b/>
                        <w:bCs/>
                        <w:sz w:val="52"/>
                      </w:rPr>
                    </w:pPr>
                    <w:r>
                      <w:rPr>
                        <w:b/>
                        <w:bCs/>
                        <w:sz w:val="52"/>
                      </w:rPr>
                      <w:t>Council Policy</w:t>
                    </w:r>
                  </w:p>
                </w:txbxContent>
              </v:textbox>
            </v:shape>
          </w:pict>
        </mc:Fallback>
      </mc:AlternateContent>
    </w:r>
    <w:r>
      <w:rPr>
        <w:noProof/>
      </w:rPr>
      <w:drawing>
        <wp:inline distT="0" distB="0" distL="0" distR="0" wp14:anchorId="54B4C875" wp14:editId="7F985599">
          <wp:extent cx="7099300" cy="144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0" cy="14414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66373" w14:textId="40C4299A" w:rsidR="00A00697" w:rsidRDefault="00A00697">
    <w:pPr>
      <w:pStyle w:val="Header"/>
      <w:tabs>
        <w:tab w:val="clear" w:pos="8640"/>
      </w:tabs>
      <w:ind w:right="-1"/>
    </w:pPr>
    <w:r>
      <w:rPr>
        <w:noProof/>
        <w:szCs w:val="20"/>
        <w:lang w:eastAsia="en-AU"/>
      </w:rPr>
      <mc:AlternateContent>
        <mc:Choice Requires="wps">
          <w:drawing>
            <wp:anchor distT="0" distB="0" distL="114300" distR="114300" simplePos="0" relativeHeight="251659264" behindDoc="1" locked="0" layoutInCell="1" allowOverlap="1" wp14:anchorId="2C4B00FC" wp14:editId="7B95E6CC">
              <wp:simplePos x="0" y="0"/>
              <wp:positionH relativeFrom="page">
                <wp:posOffset>685800</wp:posOffset>
              </wp:positionH>
              <wp:positionV relativeFrom="page">
                <wp:posOffset>685800</wp:posOffset>
              </wp:positionV>
              <wp:extent cx="3977640" cy="422910"/>
              <wp:effectExtent l="0" t="0" r="381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FB43C" w14:textId="77777777" w:rsidR="00A00697" w:rsidRDefault="00A00697">
                          <w:pPr>
                            <w:pStyle w:val="Masthe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B00FC" id="_x0000_t202" coordsize="21600,21600" o:spt="202" path="m,l,21600r21600,l21600,xe">
              <v:stroke joinstyle="miter"/>
              <v:path gradientshapeok="t" o:connecttype="rect"/>
            </v:shapetype>
            <v:shape id="Text Box 25" o:spid="_x0000_s1028" type="#_x0000_t202" style="position:absolute;margin-left:54pt;margin-top:54pt;width:313.2pt;height:3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rU7QEAAL4DAAAOAAAAZHJzL2Uyb0RvYy54bWysU9tu1DAQfUfiHyy/s9lNS0ujzValVRFS&#10;KUgtHzBxnI1F4jFj7ybL1zN2NkuBN8SLNZ7L8Zkz4/X12Hdir8kbtKVcLZZSaKuwNnZbyq/P92/e&#10;SeED2Bo6tLqUB+3l9eb1q/XgCp1ji12tSTCI9cXgStmG4Ios86rVPfgFOm052CD1EPhK26wmGBi9&#10;77J8ubzIBqTaESrtPXvvpqDcJPym0Sp8bhqvg+hKydxCOimdVTyzzRqKLYFrjTrSgH9g0YOx/OgJ&#10;6g4CiB2Zv6B6owg9NmGhsM+waYzSqQfuZrX8o5unFpxOvbA43p1k8v8PVj3uv5AwdSnPpLDQ84ie&#10;9RjEexxF/jbKMzhfcNaT47wwsp/HnFr17gHVNy8s3rZgt/qGCIdWQ830VrEye1E64fgIUg2fsOZ3&#10;YBcwAY0N9VE7VkMwOo/pcBpN5KLYeXZ1eXlxziHFsfM8v1ql2WVQzNWOfPigsRfRKCXx6BM67B98&#10;iGygmFPiYxbvTdel8Xf2NwcnRk9iHwlP1MNYjUmnfBalwvrA7RBOS8WfgI0W6YcUAy9UKf33HZCW&#10;ovtoWZK4fbNBs1HNBljFpaUMUkzmbZi2dOfIbFtGnkS3eMOyNSZ1FPWdWBzp8pKkRo8LHbfw5T1l&#10;/fp2m58AAAD//wMAUEsDBBQABgAIAAAAIQBcy8Yl3QAAAAsBAAAPAAAAZHJzL2Rvd25yZXYueG1s&#10;TI9BT8MwDIXvSPyHyEjcWAJU3ShNpwnBCQnRlQPHtPHaao1Tmmwr/x5zQOPmZz89fy9fz24QR5xC&#10;70nD7UKBQGq87anV8FG93KxAhGjImsETavjGAOvi8iI3mfUnKvG4ja3gEAqZ0dDFOGZShqZDZ8LC&#10;j0h82/nJmchyaqWdzInD3SDvlEqlMz3xh86M+NRhs98enIbNJ5XP/ddb/V7uyr6qHhS9pnutr6/m&#10;zSOIiHM8m+EXn9GhYKbaH8gGMbBWK+4S/wZ2LO+TBETNm2WSgixy+b9D8QMAAP//AwBQSwECLQAU&#10;AAYACAAAACEAtoM4kv4AAADhAQAAEwAAAAAAAAAAAAAAAAAAAAAAW0NvbnRlbnRfVHlwZXNdLnht&#10;bFBLAQItABQABgAIAAAAIQA4/SH/1gAAAJQBAAALAAAAAAAAAAAAAAAAAC8BAABfcmVscy8ucmVs&#10;c1BLAQItABQABgAIAAAAIQCA5ArU7QEAAL4DAAAOAAAAAAAAAAAAAAAAAC4CAABkcnMvZTJvRG9j&#10;LnhtbFBLAQItABQABgAIAAAAIQBcy8Yl3QAAAAsBAAAPAAAAAAAAAAAAAAAAAEcEAABkcnMvZG93&#10;bnJldi54bWxQSwUGAAAAAAQABADzAAAAUQUAAAAA&#10;" filled="f" stroked="f">
              <v:textbox inset="0,0,0,0">
                <w:txbxContent>
                  <w:p w14:paraId="4FAFB43C" w14:textId="77777777" w:rsidR="00A00697" w:rsidRDefault="00A00697">
                    <w:pPr>
                      <w:pStyle w:val="Masthead"/>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F25E1"/>
    <w:multiLevelType w:val="hybridMultilevel"/>
    <w:tmpl w:val="DC8207D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2" w15:restartNumberingAfterBreak="0">
    <w:nsid w:val="0FB0102B"/>
    <w:multiLevelType w:val="multilevel"/>
    <w:tmpl w:val="E6329A16"/>
    <w:lvl w:ilvl="0">
      <w:start w:val="1"/>
      <w:numFmt w:val="lowerLetter"/>
      <w:lvlText w:val="%1)"/>
      <w:lvlJc w:val="left"/>
      <w:pPr>
        <w:ind w:left="720" w:hanging="360"/>
      </w:pPr>
      <w:rPr>
        <w:rFonts w:hint="default"/>
      </w:rPr>
    </w:lvl>
    <w:lvl w:ilvl="1">
      <w:start w:val="1"/>
      <w:numFmt w:val="decimal"/>
      <w:lvlText w:val="%1.%2."/>
      <w:lvlJc w:val="left"/>
      <w:pPr>
        <w:ind w:left="1152" w:hanging="432"/>
      </w:pPr>
      <w:rPr>
        <w:b w:val="0"/>
        <w:bCs w:val="0"/>
      </w:rPr>
    </w:lvl>
    <w:lvl w:ilvl="2">
      <w:start w:val="1"/>
      <w:numFmt w:val="lowerLetter"/>
      <w:lvlText w:val="%3)"/>
      <w:lvlJc w:val="left"/>
      <w:pPr>
        <w:ind w:left="1584" w:hanging="504"/>
      </w:pPr>
      <w:rPr>
        <w:rFonts w:hint="default"/>
        <w:b w:val="0"/>
        <w:i w:val="0"/>
        <w:sz w:val="22"/>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10066F9D"/>
    <w:multiLevelType w:val="hybridMultilevel"/>
    <w:tmpl w:val="2F680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F01606"/>
    <w:multiLevelType w:val="multilevel"/>
    <w:tmpl w:val="61626904"/>
    <w:lvl w:ilvl="0">
      <w:start w:val="1"/>
      <w:numFmt w:val="decimal"/>
      <w:pStyle w:val="proc1"/>
      <w:lvlText w:val="%1"/>
      <w:lvlJc w:val="left"/>
      <w:pPr>
        <w:tabs>
          <w:tab w:val="num" w:pos="851"/>
        </w:tabs>
        <w:ind w:left="0" w:firstLine="0"/>
      </w:pPr>
      <w:rPr>
        <w:rFonts w:ascii="Calibri" w:hAnsi="Calibri" w:cs="Times New Roman" w:hint="default"/>
        <w:b/>
        <w:color w:val="2E74B5"/>
        <w:sz w:val="24"/>
      </w:rPr>
    </w:lvl>
    <w:lvl w:ilvl="1">
      <w:start w:val="1"/>
      <w:numFmt w:val="decimal"/>
      <w:pStyle w:val="proc2"/>
      <w:lvlText w:val="%1.%2"/>
      <w:lvlJc w:val="left"/>
      <w:pPr>
        <w:tabs>
          <w:tab w:val="num" w:pos="851"/>
        </w:tabs>
        <w:ind w:left="0" w:firstLine="0"/>
      </w:pPr>
      <w:rPr>
        <w:rFonts w:ascii="Calibri" w:hAnsi="Calibri" w:cs="Times New Roman" w:hint="default"/>
        <w:b/>
        <w:color w:val="2E74B5"/>
        <w:sz w:val="22"/>
      </w:rPr>
    </w:lvl>
    <w:lvl w:ilvl="2">
      <w:start w:val="1"/>
      <w:numFmt w:val="decimal"/>
      <w:pStyle w:val="proc3"/>
      <w:lvlText w:val="%1.%2.%3"/>
      <w:lvlJc w:val="left"/>
      <w:pPr>
        <w:tabs>
          <w:tab w:val="num" w:pos="851"/>
        </w:tabs>
        <w:ind w:left="0" w:firstLine="0"/>
      </w:pPr>
      <w:rPr>
        <w:rFonts w:ascii="Calibri" w:hAnsi="Calibri" w:cs="Times New Roman" w:hint="default"/>
        <w:b w:val="0"/>
        <w:color w:val="2E74B5"/>
        <w:sz w:val="22"/>
      </w:rPr>
    </w:lvl>
    <w:lvl w:ilvl="3">
      <w:start w:val="1"/>
      <w:numFmt w:val="decimal"/>
      <w:pStyle w:val="proc4"/>
      <w:lvlText w:val="%1.%2.%3.%4"/>
      <w:lvlJc w:val="left"/>
      <w:pPr>
        <w:tabs>
          <w:tab w:val="num" w:pos="851"/>
        </w:tabs>
        <w:ind w:left="0" w:firstLine="0"/>
      </w:pPr>
      <w:rPr>
        <w:rFonts w:ascii="Calibri" w:hAnsi="Calibri" w:cs="Times New Roman" w:hint="default"/>
        <w:i/>
        <w:color w:val="2E74B5"/>
        <w:sz w:val="22"/>
      </w:r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15:restartNumberingAfterBreak="0">
    <w:nsid w:val="146A549B"/>
    <w:multiLevelType w:val="multilevel"/>
    <w:tmpl w:val="0C09001D"/>
    <w:styleLink w:val="Style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C34BF9"/>
    <w:multiLevelType w:val="hybridMultilevel"/>
    <w:tmpl w:val="A1A8219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15:restartNumberingAfterBreak="0">
    <w:nsid w:val="1A526B0D"/>
    <w:multiLevelType w:val="hybridMultilevel"/>
    <w:tmpl w:val="59B04598"/>
    <w:lvl w:ilvl="0" w:tplc="851C1536">
      <w:start w:val="1"/>
      <w:numFmt w:val="lowerLetter"/>
      <w:lvlText w:val="%1)"/>
      <w:lvlJc w:val="left"/>
      <w:pPr>
        <w:ind w:left="786" w:hanging="360"/>
      </w:pPr>
      <w:rPr>
        <w:rFonts w:ascii="Calibri" w:hAnsi="Calibri" w:hint="default"/>
        <w:b w:val="0"/>
        <w:i w:val="0"/>
        <w:sz w:val="22"/>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15:restartNumberingAfterBreak="0">
    <w:nsid w:val="1AF852C9"/>
    <w:multiLevelType w:val="hybridMultilevel"/>
    <w:tmpl w:val="4D38E8E0"/>
    <w:lvl w:ilvl="0" w:tplc="B7E42FBC">
      <w:start w:val="1"/>
      <w:numFmt w:val="lowerLetter"/>
      <w:lvlText w:val="%1)"/>
      <w:lvlJc w:val="left"/>
      <w:pPr>
        <w:ind w:left="873" w:hanging="360"/>
      </w:pPr>
      <w:rPr>
        <w:rFonts w:ascii="Calibri" w:hAnsi="Calibri" w:hint="default"/>
        <w:b w:val="0"/>
        <w:i w:val="0"/>
        <w:sz w:val="22"/>
      </w:rPr>
    </w:lvl>
    <w:lvl w:ilvl="1" w:tplc="0C090019" w:tentative="1">
      <w:start w:val="1"/>
      <w:numFmt w:val="lowerLetter"/>
      <w:lvlText w:val="%2."/>
      <w:lvlJc w:val="left"/>
      <w:pPr>
        <w:ind w:left="1593" w:hanging="360"/>
      </w:pPr>
    </w:lvl>
    <w:lvl w:ilvl="2" w:tplc="0C09001B" w:tentative="1">
      <w:start w:val="1"/>
      <w:numFmt w:val="lowerRoman"/>
      <w:lvlText w:val="%3."/>
      <w:lvlJc w:val="right"/>
      <w:pPr>
        <w:ind w:left="2313" w:hanging="180"/>
      </w:pPr>
    </w:lvl>
    <w:lvl w:ilvl="3" w:tplc="0C09000F" w:tentative="1">
      <w:start w:val="1"/>
      <w:numFmt w:val="decimal"/>
      <w:lvlText w:val="%4."/>
      <w:lvlJc w:val="left"/>
      <w:pPr>
        <w:ind w:left="3033" w:hanging="360"/>
      </w:pPr>
    </w:lvl>
    <w:lvl w:ilvl="4" w:tplc="0C090019" w:tentative="1">
      <w:start w:val="1"/>
      <w:numFmt w:val="lowerLetter"/>
      <w:lvlText w:val="%5."/>
      <w:lvlJc w:val="left"/>
      <w:pPr>
        <w:ind w:left="3753" w:hanging="360"/>
      </w:pPr>
    </w:lvl>
    <w:lvl w:ilvl="5" w:tplc="0C09001B" w:tentative="1">
      <w:start w:val="1"/>
      <w:numFmt w:val="lowerRoman"/>
      <w:lvlText w:val="%6."/>
      <w:lvlJc w:val="right"/>
      <w:pPr>
        <w:ind w:left="4473" w:hanging="180"/>
      </w:pPr>
    </w:lvl>
    <w:lvl w:ilvl="6" w:tplc="0C09000F" w:tentative="1">
      <w:start w:val="1"/>
      <w:numFmt w:val="decimal"/>
      <w:lvlText w:val="%7."/>
      <w:lvlJc w:val="left"/>
      <w:pPr>
        <w:ind w:left="5193" w:hanging="360"/>
      </w:pPr>
    </w:lvl>
    <w:lvl w:ilvl="7" w:tplc="0C090019" w:tentative="1">
      <w:start w:val="1"/>
      <w:numFmt w:val="lowerLetter"/>
      <w:lvlText w:val="%8."/>
      <w:lvlJc w:val="left"/>
      <w:pPr>
        <w:ind w:left="5913" w:hanging="360"/>
      </w:pPr>
    </w:lvl>
    <w:lvl w:ilvl="8" w:tplc="0C09001B" w:tentative="1">
      <w:start w:val="1"/>
      <w:numFmt w:val="lowerRoman"/>
      <w:lvlText w:val="%9."/>
      <w:lvlJc w:val="right"/>
      <w:pPr>
        <w:ind w:left="6633" w:hanging="180"/>
      </w:pPr>
    </w:lvl>
  </w:abstractNum>
  <w:abstractNum w:abstractNumId="9" w15:restartNumberingAfterBreak="0">
    <w:nsid w:val="1B177261"/>
    <w:multiLevelType w:val="multilevel"/>
    <w:tmpl w:val="01A451CA"/>
    <w:lvl w:ilvl="0">
      <w:start w:val="1"/>
      <w:numFmt w:val="lowerLetter"/>
      <w:lvlText w:val="%1)"/>
      <w:lvlJc w:val="left"/>
      <w:pPr>
        <w:ind w:left="720" w:hanging="360"/>
      </w:pPr>
      <w:rPr>
        <w:rFonts w:hint="default"/>
      </w:rPr>
    </w:lvl>
    <w:lvl w:ilvl="1">
      <w:start w:val="1"/>
      <w:numFmt w:val="decimal"/>
      <w:lvlText w:val="%1.%2."/>
      <w:lvlJc w:val="left"/>
      <w:pPr>
        <w:ind w:left="1152" w:hanging="432"/>
      </w:pPr>
      <w:rPr>
        <w:rFonts w:hint="default"/>
        <w:b w:val="0"/>
        <w:bCs w:val="0"/>
      </w:rPr>
    </w:lvl>
    <w:lvl w:ilvl="2">
      <w:start w:val="1"/>
      <w:numFmt w:val="lowerLetter"/>
      <w:lvlText w:val="%3)"/>
      <w:lvlJc w:val="left"/>
      <w:pPr>
        <w:ind w:left="1584" w:hanging="504"/>
      </w:pPr>
      <w:rPr>
        <w:rFonts w:hint="default"/>
        <w:b w:val="0"/>
        <w:i w:val="0"/>
        <w:sz w:val="22"/>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1C5806B0"/>
    <w:multiLevelType w:val="multilevel"/>
    <w:tmpl w:val="01A451CA"/>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lowerLetter"/>
      <w:lvlText w:val="%3)"/>
      <w:lvlJc w:val="left"/>
      <w:pPr>
        <w:ind w:left="1224"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344577"/>
    <w:multiLevelType w:val="hybridMultilevel"/>
    <w:tmpl w:val="4266C2B8"/>
    <w:lvl w:ilvl="0" w:tplc="2B56DF6E">
      <w:start w:val="1"/>
      <w:numFmt w:val="lowerRoman"/>
      <w:lvlText w:val="%1."/>
      <w:lvlJc w:val="left"/>
      <w:pPr>
        <w:ind w:left="644" w:hanging="360"/>
      </w:pPr>
      <w:rPr>
        <w:rFonts w:hint="default"/>
        <w:b w:val="0"/>
        <w:i w:val="0"/>
        <w:sz w:val="22"/>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15:restartNumberingAfterBreak="0">
    <w:nsid w:val="219519B9"/>
    <w:multiLevelType w:val="hybridMultilevel"/>
    <w:tmpl w:val="0A861AB2"/>
    <w:lvl w:ilvl="0" w:tplc="8E804F4A">
      <w:start w:val="1"/>
      <w:numFmt w:val="lowerLetter"/>
      <w:lvlText w:val="%1)"/>
      <w:lvlJc w:val="left"/>
      <w:pPr>
        <w:ind w:left="786" w:hanging="360"/>
      </w:pPr>
      <w:rPr>
        <w:rFonts w:ascii="Calibri" w:hAnsi="Calibri" w:hint="default"/>
        <w:b w:val="0"/>
        <w:i w:val="0"/>
        <w:sz w:val="22"/>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15:restartNumberingAfterBreak="0">
    <w:nsid w:val="2A5114E9"/>
    <w:multiLevelType w:val="hybridMultilevel"/>
    <w:tmpl w:val="DB003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9D72EE"/>
    <w:multiLevelType w:val="hybridMultilevel"/>
    <w:tmpl w:val="AAA2A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9836B4"/>
    <w:multiLevelType w:val="multilevel"/>
    <w:tmpl w:val="0C09001F"/>
    <w:styleLink w:val="Style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245A99"/>
    <w:multiLevelType w:val="hybridMultilevel"/>
    <w:tmpl w:val="EA78ACA0"/>
    <w:lvl w:ilvl="0" w:tplc="0C090017">
      <w:start w:val="1"/>
      <w:numFmt w:val="lowerLetter"/>
      <w:lvlText w:val="%1)"/>
      <w:lvlJc w:val="left"/>
      <w:pPr>
        <w:ind w:left="786" w:hanging="360"/>
      </w:pPr>
      <w:rPr>
        <w:rFonts w:hint="default"/>
        <w:b w:val="0"/>
        <w:i w:val="0"/>
        <w:sz w:val="22"/>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7" w15:restartNumberingAfterBreak="0">
    <w:nsid w:val="32967432"/>
    <w:multiLevelType w:val="hybridMultilevel"/>
    <w:tmpl w:val="EBC0C428"/>
    <w:lvl w:ilvl="0" w:tplc="0C090017">
      <w:start w:val="1"/>
      <w:numFmt w:val="lowerLetter"/>
      <w:lvlText w:val="%1)"/>
      <w:lvlJc w:val="left"/>
      <w:pPr>
        <w:ind w:left="993" w:hanging="360"/>
      </w:pPr>
    </w:lvl>
    <w:lvl w:ilvl="1" w:tplc="0C090019" w:tentative="1">
      <w:start w:val="1"/>
      <w:numFmt w:val="lowerLetter"/>
      <w:lvlText w:val="%2."/>
      <w:lvlJc w:val="left"/>
      <w:pPr>
        <w:ind w:left="1713" w:hanging="360"/>
      </w:pPr>
    </w:lvl>
    <w:lvl w:ilvl="2" w:tplc="0C09001B" w:tentative="1">
      <w:start w:val="1"/>
      <w:numFmt w:val="lowerRoman"/>
      <w:lvlText w:val="%3."/>
      <w:lvlJc w:val="right"/>
      <w:pPr>
        <w:ind w:left="2433" w:hanging="180"/>
      </w:pPr>
    </w:lvl>
    <w:lvl w:ilvl="3" w:tplc="0C09000F" w:tentative="1">
      <w:start w:val="1"/>
      <w:numFmt w:val="decimal"/>
      <w:lvlText w:val="%4."/>
      <w:lvlJc w:val="left"/>
      <w:pPr>
        <w:ind w:left="3153" w:hanging="360"/>
      </w:pPr>
    </w:lvl>
    <w:lvl w:ilvl="4" w:tplc="0C090019" w:tentative="1">
      <w:start w:val="1"/>
      <w:numFmt w:val="lowerLetter"/>
      <w:lvlText w:val="%5."/>
      <w:lvlJc w:val="left"/>
      <w:pPr>
        <w:ind w:left="3873" w:hanging="360"/>
      </w:pPr>
    </w:lvl>
    <w:lvl w:ilvl="5" w:tplc="0C09001B" w:tentative="1">
      <w:start w:val="1"/>
      <w:numFmt w:val="lowerRoman"/>
      <w:lvlText w:val="%6."/>
      <w:lvlJc w:val="right"/>
      <w:pPr>
        <w:ind w:left="4593" w:hanging="180"/>
      </w:pPr>
    </w:lvl>
    <w:lvl w:ilvl="6" w:tplc="0C09000F" w:tentative="1">
      <w:start w:val="1"/>
      <w:numFmt w:val="decimal"/>
      <w:lvlText w:val="%7."/>
      <w:lvlJc w:val="left"/>
      <w:pPr>
        <w:ind w:left="5313" w:hanging="360"/>
      </w:pPr>
    </w:lvl>
    <w:lvl w:ilvl="7" w:tplc="0C090019" w:tentative="1">
      <w:start w:val="1"/>
      <w:numFmt w:val="lowerLetter"/>
      <w:lvlText w:val="%8."/>
      <w:lvlJc w:val="left"/>
      <w:pPr>
        <w:ind w:left="6033" w:hanging="360"/>
      </w:pPr>
    </w:lvl>
    <w:lvl w:ilvl="8" w:tplc="0C09001B" w:tentative="1">
      <w:start w:val="1"/>
      <w:numFmt w:val="lowerRoman"/>
      <w:lvlText w:val="%9."/>
      <w:lvlJc w:val="right"/>
      <w:pPr>
        <w:ind w:left="6753" w:hanging="180"/>
      </w:pPr>
    </w:lvl>
  </w:abstractNum>
  <w:abstractNum w:abstractNumId="18" w15:restartNumberingAfterBreak="0">
    <w:nsid w:val="3C8914D8"/>
    <w:multiLevelType w:val="hybridMultilevel"/>
    <w:tmpl w:val="9D1E14E8"/>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9" w15:restartNumberingAfterBreak="0">
    <w:nsid w:val="426C6043"/>
    <w:multiLevelType w:val="multilevel"/>
    <w:tmpl w:val="FB080E72"/>
    <w:lvl w:ilvl="0">
      <w:start w:val="1"/>
      <w:numFmt w:val="lowerLetter"/>
      <w:lvlText w:val="%1)"/>
      <w:lvlJc w:val="left"/>
      <w:pPr>
        <w:ind w:left="720" w:hanging="360"/>
      </w:pPr>
      <w:rPr>
        <w:rFonts w:hint="default"/>
      </w:rPr>
    </w:lvl>
    <w:lvl w:ilvl="1">
      <w:start w:val="1"/>
      <w:numFmt w:val="decimal"/>
      <w:lvlText w:val="%1.%2."/>
      <w:lvlJc w:val="left"/>
      <w:pPr>
        <w:ind w:left="1152" w:hanging="432"/>
      </w:pPr>
      <w:rPr>
        <w:rFonts w:hint="default"/>
        <w:b w:val="0"/>
        <w:bCs w:val="0"/>
      </w:rPr>
    </w:lvl>
    <w:lvl w:ilvl="2">
      <w:start w:val="1"/>
      <w:numFmt w:val="lowerLetter"/>
      <w:lvlText w:val="%3)"/>
      <w:lvlJc w:val="left"/>
      <w:pPr>
        <w:ind w:left="1584" w:hanging="504"/>
      </w:pPr>
      <w:rPr>
        <w:rFonts w:hint="default"/>
        <w:b w:val="0"/>
        <w:i w:val="0"/>
        <w:sz w:val="22"/>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0" w15:restartNumberingAfterBreak="0">
    <w:nsid w:val="44052F27"/>
    <w:multiLevelType w:val="hybridMultilevel"/>
    <w:tmpl w:val="371EED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CE408E2"/>
    <w:multiLevelType w:val="hybridMultilevel"/>
    <w:tmpl w:val="48D0E59A"/>
    <w:lvl w:ilvl="0" w:tplc="60EA4660">
      <w:start w:val="1"/>
      <w:numFmt w:val="bullet"/>
      <w:pStyle w:val="Secondbullet"/>
      <w:lvlText w:val="o"/>
      <w:lvlJc w:val="left"/>
      <w:pPr>
        <w:ind w:left="397" w:hanging="3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33292F"/>
    <w:multiLevelType w:val="multilevel"/>
    <w:tmpl w:val="F5266CA4"/>
    <w:lvl w:ilvl="0">
      <w:start w:val="1"/>
      <w:numFmt w:val="decimal"/>
      <w:lvlText w:val="%1."/>
      <w:lvlJc w:val="left"/>
      <w:pPr>
        <w:ind w:left="360" w:hanging="360"/>
      </w:pPr>
      <w:rPr>
        <w:rFonts w:hint="default"/>
      </w:rPr>
    </w:lvl>
    <w:lvl w:ilvl="1">
      <w:start w:val="1"/>
      <w:numFmt w:val="decimal"/>
      <w:lvlText w:val="%1.%2."/>
      <w:lvlJc w:val="left"/>
      <w:pPr>
        <w:ind w:left="2701"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153D7"/>
    <w:multiLevelType w:val="hybridMultilevel"/>
    <w:tmpl w:val="485A085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4" w15:restartNumberingAfterBreak="0">
    <w:nsid w:val="573E37F4"/>
    <w:multiLevelType w:val="hybridMultilevel"/>
    <w:tmpl w:val="742C2FD0"/>
    <w:lvl w:ilvl="0" w:tplc="0A52413A">
      <w:start w:val="1"/>
      <w:numFmt w:val="lowerLetter"/>
      <w:lvlText w:val="%1)"/>
      <w:lvlJc w:val="left"/>
      <w:pPr>
        <w:ind w:left="873" w:hanging="360"/>
      </w:pPr>
      <w:rPr>
        <w:rFonts w:ascii="Calibri" w:hAnsi="Calibri" w:hint="default"/>
        <w:b w:val="0"/>
        <w:i w:val="0"/>
        <w:sz w:val="22"/>
      </w:rPr>
    </w:lvl>
    <w:lvl w:ilvl="1" w:tplc="0C090019" w:tentative="1">
      <w:start w:val="1"/>
      <w:numFmt w:val="lowerLetter"/>
      <w:lvlText w:val="%2."/>
      <w:lvlJc w:val="left"/>
      <w:pPr>
        <w:ind w:left="1593" w:hanging="360"/>
      </w:pPr>
    </w:lvl>
    <w:lvl w:ilvl="2" w:tplc="0C09001B" w:tentative="1">
      <w:start w:val="1"/>
      <w:numFmt w:val="lowerRoman"/>
      <w:lvlText w:val="%3."/>
      <w:lvlJc w:val="right"/>
      <w:pPr>
        <w:ind w:left="2313" w:hanging="180"/>
      </w:pPr>
    </w:lvl>
    <w:lvl w:ilvl="3" w:tplc="0C09000F" w:tentative="1">
      <w:start w:val="1"/>
      <w:numFmt w:val="decimal"/>
      <w:lvlText w:val="%4."/>
      <w:lvlJc w:val="left"/>
      <w:pPr>
        <w:ind w:left="3033" w:hanging="360"/>
      </w:pPr>
    </w:lvl>
    <w:lvl w:ilvl="4" w:tplc="0C090019" w:tentative="1">
      <w:start w:val="1"/>
      <w:numFmt w:val="lowerLetter"/>
      <w:lvlText w:val="%5."/>
      <w:lvlJc w:val="left"/>
      <w:pPr>
        <w:ind w:left="3753" w:hanging="360"/>
      </w:pPr>
    </w:lvl>
    <w:lvl w:ilvl="5" w:tplc="0C09001B" w:tentative="1">
      <w:start w:val="1"/>
      <w:numFmt w:val="lowerRoman"/>
      <w:lvlText w:val="%6."/>
      <w:lvlJc w:val="right"/>
      <w:pPr>
        <w:ind w:left="4473" w:hanging="180"/>
      </w:pPr>
    </w:lvl>
    <w:lvl w:ilvl="6" w:tplc="0C09000F" w:tentative="1">
      <w:start w:val="1"/>
      <w:numFmt w:val="decimal"/>
      <w:lvlText w:val="%7."/>
      <w:lvlJc w:val="left"/>
      <w:pPr>
        <w:ind w:left="5193" w:hanging="360"/>
      </w:pPr>
    </w:lvl>
    <w:lvl w:ilvl="7" w:tplc="0C090019" w:tentative="1">
      <w:start w:val="1"/>
      <w:numFmt w:val="lowerLetter"/>
      <w:lvlText w:val="%8."/>
      <w:lvlJc w:val="left"/>
      <w:pPr>
        <w:ind w:left="5913" w:hanging="360"/>
      </w:pPr>
    </w:lvl>
    <w:lvl w:ilvl="8" w:tplc="0C09001B" w:tentative="1">
      <w:start w:val="1"/>
      <w:numFmt w:val="lowerRoman"/>
      <w:lvlText w:val="%9."/>
      <w:lvlJc w:val="right"/>
      <w:pPr>
        <w:ind w:left="6633" w:hanging="180"/>
      </w:pPr>
    </w:lvl>
  </w:abstractNum>
  <w:abstractNum w:abstractNumId="25" w15:restartNumberingAfterBreak="0">
    <w:nsid w:val="578D05E3"/>
    <w:multiLevelType w:val="hybridMultilevel"/>
    <w:tmpl w:val="EF067EC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6" w15:restartNumberingAfterBreak="0">
    <w:nsid w:val="5A5D6E9B"/>
    <w:multiLevelType w:val="hybridMultilevel"/>
    <w:tmpl w:val="0EB2161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7" w15:restartNumberingAfterBreak="0">
    <w:nsid w:val="5A8737EF"/>
    <w:multiLevelType w:val="hybridMultilevel"/>
    <w:tmpl w:val="2E4A5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A07148"/>
    <w:multiLevelType w:val="hybridMultilevel"/>
    <w:tmpl w:val="3B7EC3E8"/>
    <w:lvl w:ilvl="0" w:tplc="70746D0C">
      <w:start w:val="1"/>
      <w:numFmt w:val="lowerLetter"/>
      <w:lvlText w:val="%1)"/>
      <w:lvlJc w:val="left"/>
      <w:pPr>
        <w:ind w:left="786" w:hanging="360"/>
      </w:pPr>
      <w:rPr>
        <w:rFonts w:ascii="Calibri" w:hAnsi="Calibri" w:hint="default"/>
        <w:b w:val="0"/>
        <w:i w:val="0"/>
        <w:sz w:val="22"/>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9" w15:restartNumberingAfterBreak="0">
    <w:nsid w:val="687E778D"/>
    <w:multiLevelType w:val="hybridMultilevel"/>
    <w:tmpl w:val="50EA9A38"/>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0" w15:restartNumberingAfterBreak="0">
    <w:nsid w:val="69275D6B"/>
    <w:multiLevelType w:val="hybridMultilevel"/>
    <w:tmpl w:val="8AB6D392"/>
    <w:lvl w:ilvl="0" w:tplc="34F4DA26">
      <w:start w:val="1"/>
      <w:numFmt w:val="decimal"/>
      <w:lvlText w:val="%1."/>
      <w:lvlJc w:val="left"/>
      <w:pPr>
        <w:ind w:left="502" w:hanging="360"/>
      </w:pPr>
      <w:rPr>
        <w:rFonts w:hint="default"/>
        <w:b w:val="0"/>
        <w:bCs/>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1" w15:restartNumberingAfterBreak="0">
    <w:nsid w:val="6C716783"/>
    <w:multiLevelType w:val="hybridMultilevel"/>
    <w:tmpl w:val="4970D8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C8F73C5"/>
    <w:multiLevelType w:val="hybridMultilevel"/>
    <w:tmpl w:val="33C4303A"/>
    <w:lvl w:ilvl="0" w:tplc="0C090017">
      <w:start w:val="1"/>
      <w:numFmt w:val="lowerLetter"/>
      <w:lvlText w:val="%1)"/>
      <w:lvlJc w:val="left"/>
      <w:pPr>
        <w:ind w:left="786" w:hanging="360"/>
      </w:pPr>
      <w:rPr>
        <w:rFonts w:hint="default"/>
        <w:b w:val="0"/>
        <w:i w:val="0"/>
        <w:sz w:val="22"/>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3" w15:restartNumberingAfterBreak="0">
    <w:nsid w:val="7CE23D14"/>
    <w:multiLevelType w:val="hybridMultilevel"/>
    <w:tmpl w:val="C874B7B8"/>
    <w:lvl w:ilvl="0" w:tplc="F6664936">
      <w:start w:val="1"/>
      <w:numFmt w:val="lowerRoman"/>
      <w:lvlText w:val="%1."/>
      <w:lvlJc w:val="left"/>
      <w:pPr>
        <w:ind w:left="-783" w:hanging="360"/>
      </w:pPr>
      <w:rPr>
        <w:rFonts w:hint="default"/>
        <w:b w:val="0"/>
        <w:i w:val="0"/>
        <w:sz w:val="22"/>
      </w:rPr>
    </w:lvl>
    <w:lvl w:ilvl="1" w:tplc="0C090019" w:tentative="1">
      <w:start w:val="1"/>
      <w:numFmt w:val="lowerLetter"/>
      <w:lvlText w:val="%2."/>
      <w:lvlJc w:val="left"/>
      <w:pPr>
        <w:ind w:left="-63" w:hanging="360"/>
      </w:pPr>
    </w:lvl>
    <w:lvl w:ilvl="2" w:tplc="0C09001B" w:tentative="1">
      <w:start w:val="1"/>
      <w:numFmt w:val="lowerRoman"/>
      <w:lvlText w:val="%3."/>
      <w:lvlJc w:val="right"/>
      <w:pPr>
        <w:ind w:left="657" w:hanging="180"/>
      </w:pPr>
    </w:lvl>
    <w:lvl w:ilvl="3" w:tplc="0C09000F" w:tentative="1">
      <w:start w:val="1"/>
      <w:numFmt w:val="decimal"/>
      <w:lvlText w:val="%4."/>
      <w:lvlJc w:val="left"/>
      <w:pPr>
        <w:ind w:left="1377" w:hanging="360"/>
      </w:pPr>
    </w:lvl>
    <w:lvl w:ilvl="4" w:tplc="0C090019" w:tentative="1">
      <w:start w:val="1"/>
      <w:numFmt w:val="lowerLetter"/>
      <w:lvlText w:val="%5."/>
      <w:lvlJc w:val="left"/>
      <w:pPr>
        <w:ind w:left="2097" w:hanging="360"/>
      </w:pPr>
    </w:lvl>
    <w:lvl w:ilvl="5" w:tplc="0C09001B" w:tentative="1">
      <w:start w:val="1"/>
      <w:numFmt w:val="lowerRoman"/>
      <w:lvlText w:val="%6."/>
      <w:lvlJc w:val="right"/>
      <w:pPr>
        <w:ind w:left="2817" w:hanging="180"/>
      </w:pPr>
    </w:lvl>
    <w:lvl w:ilvl="6" w:tplc="0C09000F" w:tentative="1">
      <w:start w:val="1"/>
      <w:numFmt w:val="decimal"/>
      <w:lvlText w:val="%7."/>
      <w:lvlJc w:val="left"/>
      <w:pPr>
        <w:ind w:left="3537" w:hanging="360"/>
      </w:pPr>
    </w:lvl>
    <w:lvl w:ilvl="7" w:tplc="0C090019" w:tentative="1">
      <w:start w:val="1"/>
      <w:numFmt w:val="lowerLetter"/>
      <w:lvlText w:val="%8."/>
      <w:lvlJc w:val="left"/>
      <w:pPr>
        <w:ind w:left="4257" w:hanging="360"/>
      </w:pPr>
    </w:lvl>
    <w:lvl w:ilvl="8" w:tplc="0C09001B" w:tentative="1">
      <w:start w:val="1"/>
      <w:numFmt w:val="lowerRoman"/>
      <w:lvlText w:val="%9."/>
      <w:lvlJc w:val="right"/>
      <w:pPr>
        <w:ind w:left="4977" w:hanging="180"/>
      </w:pPr>
    </w:lvl>
  </w:abstractNum>
  <w:abstractNum w:abstractNumId="34" w15:restartNumberingAfterBreak="0">
    <w:nsid w:val="7D7C4702"/>
    <w:multiLevelType w:val="multilevel"/>
    <w:tmpl w:val="18C0BB96"/>
    <w:lvl w:ilvl="0">
      <w:start w:val="1"/>
      <w:numFmt w:val="lowerLetter"/>
      <w:lvlText w:val="%1)"/>
      <w:lvlJc w:val="left"/>
      <w:pPr>
        <w:ind w:left="720" w:hanging="360"/>
      </w:pPr>
      <w:rPr>
        <w:rFonts w:hint="default"/>
      </w:rPr>
    </w:lvl>
    <w:lvl w:ilvl="1">
      <w:start w:val="1"/>
      <w:numFmt w:val="decimal"/>
      <w:lvlText w:val="%1.%2."/>
      <w:lvlJc w:val="left"/>
      <w:pPr>
        <w:ind w:left="1152" w:hanging="432"/>
      </w:pPr>
      <w:rPr>
        <w:rFonts w:hint="default"/>
        <w:b w:val="0"/>
        <w:bCs w:val="0"/>
      </w:rPr>
    </w:lvl>
    <w:lvl w:ilvl="2">
      <w:start w:val="1"/>
      <w:numFmt w:val="lowerLetter"/>
      <w:lvlText w:val="%3)"/>
      <w:lvlJc w:val="left"/>
      <w:pPr>
        <w:ind w:left="1584" w:hanging="504"/>
      </w:pPr>
      <w:rPr>
        <w:rFonts w:hint="default"/>
        <w:b w:val="0"/>
        <w:i w:val="0"/>
        <w:sz w:val="22"/>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5" w15:restartNumberingAfterBreak="0">
    <w:nsid w:val="7E4D36A2"/>
    <w:multiLevelType w:val="hybridMultilevel"/>
    <w:tmpl w:val="87E6F8D0"/>
    <w:lvl w:ilvl="0" w:tplc="0C09000F">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1"/>
  </w:num>
  <w:num w:numId="2">
    <w:abstractNumId w:val="22"/>
  </w:num>
  <w:num w:numId="3">
    <w:abstractNumId w:val="8"/>
  </w:num>
  <w:num w:numId="4">
    <w:abstractNumId w:val="30"/>
  </w:num>
  <w:num w:numId="5">
    <w:abstractNumId w:val="33"/>
  </w:num>
  <w:num w:numId="6">
    <w:abstractNumId w:val="13"/>
  </w:num>
  <w:num w:numId="7">
    <w:abstractNumId w:val="1"/>
  </w:num>
  <w:num w:numId="8">
    <w:abstractNumId w:val="15"/>
  </w:num>
  <w:num w:numId="9">
    <w:abstractNumId w:val="5"/>
  </w:num>
  <w:num w:numId="10">
    <w:abstractNumId w:val="2"/>
  </w:num>
  <w:num w:numId="11">
    <w:abstractNumId w:val="19"/>
  </w:num>
  <w:num w:numId="12">
    <w:abstractNumId w:val="34"/>
  </w:num>
  <w:num w:numId="13">
    <w:abstractNumId w:val="9"/>
  </w:num>
  <w:num w:numId="14">
    <w:abstractNumId w:val="10"/>
  </w:num>
  <w:num w:numId="15">
    <w:abstractNumId w:val="24"/>
  </w:num>
  <w:num w:numId="16">
    <w:abstractNumId w:val="12"/>
  </w:num>
  <w:num w:numId="17">
    <w:abstractNumId w:val="28"/>
  </w:num>
  <w:num w:numId="18">
    <w:abstractNumId w:val="11"/>
  </w:num>
  <w:num w:numId="19">
    <w:abstractNumId w:val="7"/>
  </w:num>
  <w:num w:numId="20">
    <w:abstractNumId w:val="2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5"/>
  </w:num>
  <w:num w:numId="25">
    <w:abstractNumId w:val="6"/>
  </w:num>
  <w:num w:numId="26">
    <w:abstractNumId w:val="26"/>
  </w:num>
  <w:num w:numId="27">
    <w:abstractNumId w:val="35"/>
  </w:num>
  <w:num w:numId="28">
    <w:abstractNumId w:val="0"/>
  </w:num>
  <w:num w:numId="29">
    <w:abstractNumId w:val="18"/>
  </w:num>
  <w:num w:numId="30">
    <w:abstractNumId w:val="17"/>
  </w:num>
  <w:num w:numId="31">
    <w:abstractNumId w:val="20"/>
  </w:num>
  <w:num w:numId="32">
    <w:abstractNumId w:val="32"/>
  </w:num>
  <w:num w:numId="33">
    <w:abstractNumId w:val="29"/>
  </w:num>
  <w:num w:numId="34">
    <w:abstractNumId w:val="31"/>
  </w:num>
  <w:num w:numId="35">
    <w:abstractNumId w:val="16"/>
  </w:num>
  <w:num w:numId="36">
    <w:abstractNumId w:val="14"/>
  </w:num>
  <w:num w:numId="3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47A"/>
    <w:rsid w:val="00006412"/>
    <w:rsid w:val="0000643D"/>
    <w:rsid w:val="00015B70"/>
    <w:rsid w:val="00020A28"/>
    <w:rsid w:val="00031E17"/>
    <w:rsid w:val="00037A41"/>
    <w:rsid w:val="00043B3E"/>
    <w:rsid w:val="000547B4"/>
    <w:rsid w:val="00057C7F"/>
    <w:rsid w:val="0007158A"/>
    <w:rsid w:val="00075022"/>
    <w:rsid w:val="000835AB"/>
    <w:rsid w:val="00083858"/>
    <w:rsid w:val="000F2ACC"/>
    <w:rsid w:val="000F3102"/>
    <w:rsid w:val="000F5565"/>
    <w:rsid w:val="000F6F30"/>
    <w:rsid w:val="001054CA"/>
    <w:rsid w:val="0011702F"/>
    <w:rsid w:val="0012430D"/>
    <w:rsid w:val="00150054"/>
    <w:rsid w:val="001526AE"/>
    <w:rsid w:val="00174026"/>
    <w:rsid w:val="00187D68"/>
    <w:rsid w:val="001A5EC8"/>
    <w:rsid w:val="001A6F85"/>
    <w:rsid w:val="001F53E8"/>
    <w:rsid w:val="00223A0E"/>
    <w:rsid w:val="0025015B"/>
    <w:rsid w:val="00264FFF"/>
    <w:rsid w:val="002F0BA4"/>
    <w:rsid w:val="00315C5C"/>
    <w:rsid w:val="00317FC8"/>
    <w:rsid w:val="0036048E"/>
    <w:rsid w:val="0036236D"/>
    <w:rsid w:val="00371EA8"/>
    <w:rsid w:val="00372E26"/>
    <w:rsid w:val="00383065"/>
    <w:rsid w:val="00394151"/>
    <w:rsid w:val="00396B5D"/>
    <w:rsid w:val="003D2632"/>
    <w:rsid w:val="003F1528"/>
    <w:rsid w:val="004112A4"/>
    <w:rsid w:val="00446969"/>
    <w:rsid w:val="0047040B"/>
    <w:rsid w:val="004776A3"/>
    <w:rsid w:val="00477DC5"/>
    <w:rsid w:val="004837E5"/>
    <w:rsid w:val="004A00A3"/>
    <w:rsid w:val="004B5AD0"/>
    <w:rsid w:val="004B7699"/>
    <w:rsid w:val="004C3E9E"/>
    <w:rsid w:val="00523817"/>
    <w:rsid w:val="00525413"/>
    <w:rsid w:val="00531AD9"/>
    <w:rsid w:val="005528CA"/>
    <w:rsid w:val="0055625D"/>
    <w:rsid w:val="005723B1"/>
    <w:rsid w:val="0058771A"/>
    <w:rsid w:val="005D3788"/>
    <w:rsid w:val="00603FAA"/>
    <w:rsid w:val="00605C60"/>
    <w:rsid w:val="00613DFD"/>
    <w:rsid w:val="0066166A"/>
    <w:rsid w:val="006776B5"/>
    <w:rsid w:val="006A0D46"/>
    <w:rsid w:val="006B1BCD"/>
    <w:rsid w:val="00707086"/>
    <w:rsid w:val="007268C2"/>
    <w:rsid w:val="007744CF"/>
    <w:rsid w:val="00787C7A"/>
    <w:rsid w:val="007C247A"/>
    <w:rsid w:val="007D3DA0"/>
    <w:rsid w:val="007F76B6"/>
    <w:rsid w:val="00826FCA"/>
    <w:rsid w:val="00837195"/>
    <w:rsid w:val="00845705"/>
    <w:rsid w:val="0089263B"/>
    <w:rsid w:val="008A0D5F"/>
    <w:rsid w:val="008A0EC5"/>
    <w:rsid w:val="008C32F3"/>
    <w:rsid w:val="008E3A69"/>
    <w:rsid w:val="008F5DE9"/>
    <w:rsid w:val="00901974"/>
    <w:rsid w:val="009174C0"/>
    <w:rsid w:val="009671A7"/>
    <w:rsid w:val="0098680D"/>
    <w:rsid w:val="00997804"/>
    <w:rsid w:val="009A062A"/>
    <w:rsid w:val="009A0F10"/>
    <w:rsid w:val="009B24DB"/>
    <w:rsid w:val="009C26DB"/>
    <w:rsid w:val="009E2570"/>
    <w:rsid w:val="009E7B67"/>
    <w:rsid w:val="00A00697"/>
    <w:rsid w:val="00A027E2"/>
    <w:rsid w:val="00A23612"/>
    <w:rsid w:val="00A302FF"/>
    <w:rsid w:val="00A4783A"/>
    <w:rsid w:val="00A53B71"/>
    <w:rsid w:val="00A5533F"/>
    <w:rsid w:val="00A55BE6"/>
    <w:rsid w:val="00A62ED6"/>
    <w:rsid w:val="00A73F23"/>
    <w:rsid w:val="00AB0C71"/>
    <w:rsid w:val="00AC6915"/>
    <w:rsid w:val="00B04481"/>
    <w:rsid w:val="00B152AB"/>
    <w:rsid w:val="00B44556"/>
    <w:rsid w:val="00B512A8"/>
    <w:rsid w:val="00B61910"/>
    <w:rsid w:val="00B80C8C"/>
    <w:rsid w:val="00BA548D"/>
    <w:rsid w:val="00BB0A7D"/>
    <w:rsid w:val="00BD31D0"/>
    <w:rsid w:val="00BD4F70"/>
    <w:rsid w:val="00C251EE"/>
    <w:rsid w:val="00C2626F"/>
    <w:rsid w:val="00C26B31"/>
    <w:rsid w:val="00C77235"/>
    <w:rsid w:val="00C83A98"/>
    <w:rsid w:val="00C87CE2"/>
    <w:rsid w:val="00CA28AE"/>
    <w:rsid w:val="00CA5B6E"/>
    <w:rsid w:val="00CB6F92"/>
    <w:rsid w:val="00D378A1"/>
    <w:rsid w:val="00D408D8"/>
    <w:rsid w:val="00D73E39"/>
    <w:rsid w:val="00DB64A7"/>
    <w:rsid w:val="00DB7E7F"/>
    <w:rsid w:val="00DC639A"/>
    <w:rsid w:val="00DE2C08"/>
    <w:rsid w:val="00E00D0A"/>
    <w:rsid w:val="00E234B7"/>
    <w:rsid w:val="00E342FA"/>
    <w:rsid w:val="00E639A8"/>
    <w:rsid w:val="00E80FB2"/>
    <w:rsid w:val="00E82774"/>
    <w:rsid w:val="00EC21C8"/>
    <w:rsid w:val="00ED18F7"/>
    <w:rsid w:val="00EE08EA"/>
    <w:rsid w:val="00EF5B3D"/>
    <w:rsid w:val="00F03B05"/>
    <w:rsid w:val="00F17564"/>
    <w:rsid w:val="00F2100A"/>
    <w:rsid w:val="00F22AC2"/>
    <w:rsid w:val="00F97545"/>
    <w:rsid w:val="00FA7FC3"/>
    <w:rsid w:val="00FD6F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ED3E94"/>
  <w15:chartTrackingRefBased/>
  <w15:docId w15:val="{7284FB08-98AE-417D-8536-079472B7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uiPriority w:val="9"/>
    <w:qFormat/>
    <w:pPr>
      <w:keepNext/>
      <w:spacing w:before="120"/>
      <w:outlineLvl w:val="0"/>
    </w:pPr>
    <w:rPr>
      <w:b/>
      <w:kern w:val="32"/>
      <w:sz w:val="28"/>
      <w:szCs w:val="32"/>
    </w:rPr>
  </w:style>
  <w:style w:type="paragraph" w:styleId="Heading2">
    <w:name w:val="heading 2"/>
    <w:basedOn w:val="Normal"/>
    <w:next w:val="Normal"/>
    <w:link w:val="Heading2Char"/>
    <w:uiPriority w:val="9"/>
    <w:qFormat/>
    <w:pPr>
      <w:keepNext/>
      <w:ind w:right="-1"/>
      <w:outlineLvl w:val="1"/>
    </w:pPr>
    <w:rPr>
      <w:b/>
      <w:bCs/>
      <w:sz w:val="28"/>
    </w:rPr>
  </w:style>
  <w:style w:type="paragraph" w:styleId="Heading3">
    <w:name w:val="heading 3"/>
    <w:basedOn w:val="Normal"/>
    <w:next w:val="Normal"/>
    <w:link w:val="Heading3Char"/>
    <w:uiPriority w:val="9"/>
    <w:unhideWhenUsed/>
    <w:qFormat/>
    <w:rsid w:val="0012430D"/>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qFormat/>
    <w:rsid w:val="0012430D"/>
    <w:pPr>
      <w:keepNext/>
      <w:spacing w:before="120" w:after="120"/>
      <w:ind w:left="864" w:hanging="864"/>
      <w:jc w:val="both"/>
      <w:outlineLvl w:val="3"/>
    </w:pPr>
    <w:rPr>
      <w:b/>
      <w:bCs/>
      <w:sz w:val="22"/>
      <w:szCs w:val="20"/>
    </w:rPr>
  </w:style>
  <w:style w:type="paragraph" w:styleId="Heading5">
    <w:name w:val="heading 5"/>
    <w:basedOn w:val="Normal"/>
    <w:next w:val="Normal"/>
    <w:link w:val="Heading5Char"/>
    <w:uiPriority w:val="9"/>
    <w:qFormat/>
    <w:rsid w:val="0012430D"/>
    <w:pPr>
      <w:keepNext/>
      <w:ind w:left="1008" w:hanging="1008"/>
      <w:jc w:val="center"/>
      <w:outlineLvl w:val="4"/>
    </w:pPr>
    <w:rPr>
      <w:rFonts w:cs="Arial"/>
      <w:b/>
      <w:bCs/>
      <w:sz w:val="22"/>
      <w:szCs w:val="20"/>
    </w:rPr>
  </w:style>
  <w:style w:type="paragraph" w:styleId="Heading6">
    <w:name w:val="heading 6"/>
    <w:basedOn w:val="Normal"/>
    <w:next w:val="Normal"/>
    <w:link w:val="Heading6Char"/>
    <w:uiPriority w:val="9"/>
    <w:qFormat/>
    <w:rsid w:val="0012430D"/>
    <w:pPr>
      <w:keepNext/>
      <w:ind w:left="1152" w:hanging="1152"/>
      <w:jc w:val="right"/>
      <w:outlineLvl w:val="5"/>
    </w:pPr>
    <w:rPr>
      <w:rFonts w:cs="Arial"/>
      <w:b/>
      <w:bCs/>
      <w:sz w:val="22"/>
    </w:rPr>
  </w:style>
  <w:style w:type="paragraph" w:styleId="Heading7">
    <w:name w:val="heading 7"/>
    <w:basedOn w:val="Normal"/>
    <w:next w:val="Normal"/>
    <w:link w:val="Heading7Char"/>
    <w:uiPriority w:val="9"/>
    <w:qFormat/>
    <w:rsid w:val="0012430D"/>
    <w:pPr>
      <w:keepNext/>
      <w:ind w:left="1296" w:hanging="1296"/>
      <w:jc w:val="right"/>
      <w:outlineLvl w:val="6"/>
    </w:pPr>
    <w:rPr>
      <w:b/>
      <w:bCs/>
    </w:rPr>
  </w:style>
  <w:style w:type="paragraph" w:styleId="Heading8">
    <w:name w:val="heading 8"/>
    <w:basedOn w:val="Normal"/>
    <w:next w:val="Normal"/>
    <w:link w:val="Heading8Char"/>
    <w:uiPriority w:val="9"/>
    <w:qFormat/>
    <w:rsid w:val="0012430D"/>
    <w:pPr>
      <w:keepNext/>
      <w:ind w:left="1440" w:hanging="1440"/>
      <w:outlineLvl w:val="7"/>
    </w:pPr>
    <w:rPr>
      <w:rFonts w:cs="Arial"/>
      <w:i/>
      <w:iCs/>
      <w:sz w:val="22"/>
      <w:szCs w:val="20"/>
    </w:rPr>
  </w:style>
  <w:style w:type="paragraph" w:styleId="Heading9">
    <w:name w:val="heading 9"/>
    <w:basedOn w:val="Normal"/>
    <w:next w:val="Normal"/>
    <w:link w:val="Heading9Char"/>
    <w:uiPriority w:val="9"/>
    <w:qFormat/>
    <w:rsid w:val="0012430D"/>
    <w:pPr>
      <w:spacing w:before="240" w:after="60" w:line="276" w:lineRule="auto"/>
      <w:ind w:left="1584" w:hanging="1584"/>
      <w:outlineLvl w:val="8"/>
    </w:pPr>
    <w:rPr>
      <w:rFonts w:ascii="Cambria" w:hAnsi="Cambria"/>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Masthead">
    <w:name w:val="Masthead"/>
    <w:basedOn w:val="Heading1"/>
    <w:pPr>
      <w:spacing w:before="0" w:line="180" w:lineRule="atLeast"/>
    </w:pPr>
    <w:rPr>
      <w:b w:val="0"/>
      <w:color w:val="FFFFFF"/>
      <w:kern w:val="0"/>
      <w:sz w:val="44"/>
      <w:szCs w:val="20"/>
    </w:rPr>
  </w:style>
  <w:style w:type="paragraph" w:customStyle="1" w:styleId="Normal10pts">
    <w:name w:val="Normal 10 pts"/>
    <w:basedOn w:val="Normal"/>
    <w:pPr>
      <w:tabs>
        <w:tab w:val="left" w:pos="851"/>
      </w:tabs>
      <w:ind w:right="-1"/>
    </w:pPr>
    <w:rPr>
      <w:sz w:val="20"/>
    </w:rPr>
  </w:style>
  <w:style w:type="paragraph" w:customStyle="1" w:styleId="SubHeading">
    <w:name w:val="Sub Heading"/>
    <w:basedOn w:val="Normal"/>
    <w:pPr>
      <w:tabs>
        <w:tab w:val="left" w:pos="851"/>
      </w:tabs>
      <w:ind w:right="-1"/>
    </w:pPr>
    <w:rPr>
      <w:color w:val="0F4B90"/>
      <w:kern w:val="20"/>
      <w:position w:val="12"/>
      <w:sz w:val="4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customStyle="1" w:styleId="heading50">
    <w:name w:val="heading5"/>
    <w:basedOn w:val="Normal"/>
    <w:pPr>
      <w:ind w:right="-108"/>
    </w:pPr>
    <w:rPr>
      <w:rFonts w:ascii="Arial Narrow" w:hAnsi="Arial Narrow"/>
      <w:b/>
      <w:szCs w:val="20"/>
      <w:lang w:val="en-GB"/>
    </w:rPr>
  </w:style>
  <w:style w:type="paragraph" w:customStyle="1" w:styleId="CM41">
    <w:name w:val="CM41"/>
    <w:basedOn w:val="Normal"/>
    <w:next w:val="Normal"/>
    <w:pPr>
      <w:widowControl w:val="0"/>
      <w:autoSpaceDE w:val="0"/>
      <w:autoSpaceDN w:val="0"/>
      <w:adjustRightInd w:val="0"/>
      <w:spacing w:after="360"/>
    </w:pPr>
    <w:rPr>
      <w:lang w:eastAsia="en-AU"/>
    </w:rPr>
  </w:style>
  <w:style w:type="paragraph" w:styleId="BodyText">
    <w:name w:val="Body Text"/>
    <w:basedOn w:val="Normal"/>
    <w:link w:val="BodyTextChar"/>
    <w:uiPriority w:val="1"/>
    <w:semiHidden/>
    <w:pPr>
      <w:ind w:right="-1"/>
    </w:pPr>
    <w:rPr>
      <w:rFonts w:cs="Arial"/>
      <w:szCs w:val="20"/>
    </w:rPr>
  </w:style>
  <w:style w:type="character" w:styleId="Hyperlink">
    <w:name w:val="Hyperlink"/>
    <w:uiPriority w:val="99"/>
    <w:rPr>
      <w:color w:val="0000FF"/>
      <w:u w:val="single"/>
    </w:rPr>
  </w:style>
  <w:style w:type="character" w:styleId="PageNumber">
    <w:name w:val="page number"/>
    <w:basedOn w:val="DefaultParagraphFont"/>
    <w:semiHidden/>
  </w:style>
  <w:style w:type="paragraph" w:styleId="BalloonText">
    <w:name w:val="Balloon Text"/>
    <w:basedOn w:val="Normal"/>
    <w:link w:val="BalloonTextChar"/>
    <w:uiPriority w:val="99"/>
    <w:semiHidden/>
    <w:rPr>
      <w:rFonts w:ascii="Tahoma" w:hAnsi="Tahoma" w:cs="Tahoma"/>
      <w:sz w:val="16"/>
      <w:szCs w:val="16"/>
    </w:rPr>
  </w:style>
  <w:style w:type="paragraph" w:customStyle="1" w:styleId="Secondbullet">
    <w:name w:val="Second bullet"/>
    <w:basedOn w:val="Normal"/>
    <w:rsid w:val="00707086"/>
    <w:pPr>
      <w:numPr>
        <w:numId w:val="1"/>
      </w:numPr>
    </w:pPr>
  </w:style>
  <w:style w:type="character" w:styleId="UnresolvedMention">
    <w:name w:val="Unresolved Mention"/>
    <w:uiPriority w:val="99"/>
    <w:semiHidden/>
    <w:unhideWhenUsed/>
    <w:rsid w:val="00187D68"/>
    <w:rPr>
      <w:color w:val="605E5C"/>
      <w:shd w:val="clear" w:color="auto" w:fill="E1DFDD"/>
    </w:rPr>
  </w:style>
  <w:style w:type="character" w:customStyle="1" w:styleId="Heading3Char">
    <w:name w:val="Heading 3 Char"/>
    <w:link w:val="Heading3"/>
    <w:uiPriority w:val="9"/>
    <w:rsid w:val="0012430D"/>
    <w:rPr>
      <w:rFonts w:ascii="Calibri Light" w:eastAsia="Times New Roman" w:hAnsi="Calibri Light" w:cs="Times New Roman"/>
      <w:b/>
      <w:bCs/>
      <w:sz w:val="26"/>
      <w:szCs w:val="26"/>
      <w:lang w:eastAsia="en-US"/>
    </w:rPr>
  </w:style>
  <w:style w:type="character" w:customStyle="1" w:styleId="Heading4Char">
    <w:name w:val="Heading 4 Char"/>
    <w:link w:val="Heading4"/>
    <w:uiPriority w:val="9"/>
    <w:rsid w:val="0012430D"/>
    <w:rPr>
      <w:rFonts w:ascii="Arial" w:hAnsi="Arial"/>
      <w:b/>
      <w:bCs/>
      <w:sz w:val="22"/>
      <w:lang w:eastAsia="en-US"/>
    </w:rPr>
  </w:style>
  <w:style w:type="character" w:customStyle="1" w:styleId="Heading5Char">
    <w:name w:val="Heading 5 Char"/>
    <w:link w:val="Heading5"/>
    <w:uiPriority w:val="9"/>
    <w:rsid w:val="0012430D"/>
    <w:rPr>
      <w:rFonts w:ascii="Arial" w:hAnsi="Arial" w:cs="Arial"/>
      <w:b/>
      <w:bCs/>
      <w:sz w:val="22"/>
      <w:lang w:eastAsia="en-US"/>
    </w:rPr>
  </w:style>
  <w:style w:type="character" w:customStyle="1" w:styleId="Heading6Char">
    <w:name w:val="Heading 6 Char"/>
    <w:link w:val="Heading6"/>
    <w:uiPriority w:val="9"/>
    <w:rsid w:val="0012430D"/>
    <w:rPr>
      <w:rFonts w:ascii="Arial" w:hAnsi="Arial" w:cs="Arial"/>
      <w:b/>
      <w:bCs/>
      <w:sz w:val="22"/>
      <w:szCs w:val="24"/>
      <w:lang w:eastAsia="en-US"/>
    </w:rPr>
  </w:style>
  <w:style w:type="character" w:customStyle="1" w:styleId="Heading7Char">
    <w:name w:val="Heading 7 Char"/>
    <w:link w:val="Heading7"/>
    <w:uiPriority w:val="9"/>
    <w:rsid w:val="0012430D"/>
    <w:rPr>
      <w:rFonts w:ascii="Arial" w:hAnsi="Arial"/>
      <w:b/>
      <w:bCs/>
      <w:sz w:val="24"/>
      <w:szCs w:val="24"/>
      <w:lang w:eastAsia="en-US"/>
    </w:rPr>
  </w:style>
  <w:style w:type="character" w:customStyle="1" w:styleId="Heading8Char">
    <w:name w:val="Heading 8 Char"/>
    <w:link w:val="Heading8"/>
    <w:uiPriority w:val="9"/>
    <w:rsid w:val="0012430D"/>
    <w:rPr>
      <w:rFonts w:ascii="Arial" w:hAnsi="Arial" w:cs="Arial"/>
      <w:i/>
      <w:iCs/>
      <w:sz w:val="22"/>
      <w:lang w:eastAsia="en-US"/>
    </w:rPr>
  </w:style>
  <w:style w:type="character" w:customStyle="1" w:styleId="Heading9Char">
    <w:name w:val="Heading 9 Char"/>
    <w:link w:val="Heading9"/>
    <w:uiPriority w:val="9"/>
    <w:rsid w:val="0012430D"/>
    <w:rPr>
      <w:rFonts w:ascii="Cambria" w:hAnsi="Cambria"/>
      <w:sz w:val="22"/>
      <w:szCs w:val="22"/>
    </w:rPr>
  </w:style>
  <w:style w:type="paragraph" w:styleId="ListParagraph">
    <w:name w:val="List Paragraph"/>
    <w:basedOn w:val="Normal"/>
    <w:link w:val="ListParagraphChar"/>
    <w:uiPriority w:val="34"/>
    <w:qFormat/>
    <w:rsid w:val="0012430D"/>
    <w:pPr>
      <w:spacing w:after="160" w:line="259" w:lineRule="auto"/>
      <w:ind w:left="720"/>
      <w:contextualSpacing/>
    </w:pPr>
    <w:rPr>
      <w:rFonts w:ascii="Calibri" w:eastAsia="Calibri" w:hAnsi="Calibri" w:cs="Arial"/>
      <w:sz w:val="22"/>
      <w:szCs w:val="22"/>
    </w:rPr>
  </w:style>
  <w:style w:type="table" w:styleId="TableGrid">
    <w:name w:val="Table Grid"/>
    <w:basedOn w:val="TableNormal"/>
    <w:uiPriority w:val="59"/>
    <w:rsid w:val="0012430D"/>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12430D"/>
    <w:rPr>
      <w:rFonts w:ascii="Arial" w:hAnsi="Arial"/>
      <w:b/>
      <w:kern w:val="32"/>
      <w:sz w:val="28"/>
      <w:szCs w:val="32"/>
      <w:lang w:eastAsia="en-US"/>
    </w:rPr>
  </w:style>
  <w:style w:type="character" w:customStyle="1" w:styleId="Heading2Char">
    <w:name w:val="Heading 2 Char"/>
    <w:link w:val="Heading2"/>
    <w:uiPriority w:val="9"/>
    <w:rsid w:val="0012430D"/>
    <w:rPr>
      <w:rFonts w:ascii="Arial" w:hAnsi="Arial"/>
      <w:b/>
      <w:bCs/>
      <w:sz w:val="28"/>
      <w:szCs w:val="24"/>
      <w:lang w:eastAsia="en-US"/>
    </w:rPr>
  </w:style>
  <w:style w:type="paragraph" w:styleId="FootnoteText">
    <w:name w:val="footnote text"/>
    <w:basedOn w:val="Normal"/>
    <w:link w:val="FootnoteTextChar"/>
    <w:rsid w:val="0012430D"/>
    <w:rPr>
      <w:sz w:val="22"/>
      <w:szCs w:val="20"/>
    </w:rPr>
  </w:style>
  <w:style w:type="character" w:customStyle="1" w:styleId="FootnoteTextChar">
    <w:name w:val="Footnote Text Char"/>
    <w:link w:val="FootnoteText"/>
    <w:rsid w:val="0012430D"/>
    <w:rPr>
      <w:rFonts w:ascii="Arial" w:hAnsi="Arial"/>
      <w:sz w:val="22"/>
      <w:lang w:eastAsia="en-US"/>
    </w:rPr>
  </w:style>
  <w:style w:type="character" w:styleId="FootnoteReference">
    <w:name w:val="footnote reference"/>
    <w:semiHidden/>
    <w:rsid w:val="0012430D"/>
    <w:rPr>
      <w:vertAlign w:val="superscript"/>
    </w:rPr>
  </w:style>
  <w:style w:type="paragraph" w:customStyle="1" w:styleId="StyleHeading1Left0cmHanging15cmBefore36ptAf">
    <w:name w:val="Style Heading 1 + Left:  0 cm Hanging:  1.5 cm Before:  36 pt Af..."/>
    <w:basedOn w:val="Heading1"/>
    <w:autoRedefine/>
    <w:rsid w:val="0012430D"/>
    <w:pPr>
      <w:tabs>
        <w:tab w:val="left" w:pos="851"/>
      </w:tabs>
      <w:spacing w:before="720" w:after="240"/>
      <w:ind w:left="851" w:hanging="851"/>
    </w:pPr>
    <w:rPr>
      <w:bCs/>
      <w:smallCaps/>
      <w:kern w:val="28"/>
      <w:szCs w:val="28"/>
    </w:rPr>
  </w:style>
  <w:style w:type="paragraph" w:customStyle="1" w:styleId="StyleHeading2NotItalicBefore24ptAfter12ptLines2">
    <w:name w:val="Style Heading 2 + Not Italic Before:  24 pt After:  12 pt Line s...2"/>
    <w:basedOn w:val="Heading2"/>
    <w:autoRedefine/>
    <w:rsid w:val="0012430D"/>
    <w:pPr>
      <w:numPr>
        <w:ilvl w:val="1"/>
      </w:numPr>
      <w:tabs>
        <w:tab w:val="left" w:pos="851"/>
      </w:tabs>
      <w:spacing w:before="480" w:after="240"/>
      <w:ind w:left="576" w:right="0" w:hanging="576"/>
    </w:pPr>
    <w:rPr>
      <w:i/>
      <w:sz w:val="24"/>
      <w:szCs w:val="20"/>
    </w:rPr>
  </w:style>
  <w:style w:type="character" w:customStyle="1" w:styleId="BodyTextChar">
    <w:name w:val="Body Text Char"/>
    <w:link w:val="BodyText"/>
    <w:uiPriority w:val="1"/>
    <w:semiHidden/>
    <w:rsid w:val="0012430D"/>
    <w:rPr>
      <w:rFonts w:ascii="Arial" w:hAnsi="Arial" w:cs="Arial"/>
      <w:sz w:val="24"/>
      <w:lang w:eastAsia="en-US"/>
    </w:rPr>
  </w:style>
  <w:style w:type="character" w:styleId="CommentReference">
    <w:name w:val="annotation reference"/>
    <w:uiPriority w:val="99"/>
    <w:semiHidden/>
    <w:unhideWhenUsed/>
    <w:rsid w:val="0012430D"/>
    <w:rPr>
      <w:sz w:val="16"/>
      <w:szCs w:val="16"/>
    </w:rPr>
  </w:style>
  <w:style w:type="paragraph" w:styleId="CommentText">
    <w:name w:val="annotation text"/>
    <w:basedOn w:val="Normal"/>
    <w:link w:val="CommentTextChar"/>
    <w:uiPriority w:val="99"/>
    <w:semiHidden/>
    <w:unhideWhenUsed/>
    <w:rsid w:val="0012430D"/>
    <w:pPr>
      <w:spacing w:after="160"/>
    </w:pPr>
    <w:rPr>
      <w:rFonts w:ascii="Calibri" w:eastAsia="Calibri" w:hAnsi="Calibri" w:cs="Arial"/>
      <w:sz w:val="20"/>
      <w:szCs w:val="20"/>
    </w:rPr>
  </w:style>
  <w:style w:type="character" w:customStyle="1" w:styleId="CommentTextChar">
    <w:name w:val="Comment Text Char"/>
    <w:link w:val="CommentText"/>
    <w:uiPriority w:val="99"/>
    <w:semiHidden/>
    <w:rsid w:val="0012430D"/>
    <w:rPr>
      <w:rFonts w:ascii="Calibri" w:eastAsia="Calibri" w:hAnsi="Calibri" w:cs="Arial"/>
      <w:lang w:eastAsia="en-US"/>
    </w:rPr>
  </w:style>
  <w:style w:type="paragraph" w:styleId="CommentSubject">
    <w:name w:val="annotation subject"/>
    <w:basedOn w:val="CommentText"/>
    <w:next w:val="CommentText"/>
    <w:link w:val="CommentSubjectChar"/>
    <w:uiPriority w:val="99"/>
    <w:semiHidden/>
    <w:unhideWhenUsed/>
    <w:rsid w:val="0012430D"/>
    <w:rPr>
      <w:b/>
      <w:bCs/>
    </w:rPr>
  </w:style>
  <w:style w:type="character" w:customStyle="1" w:styleId="CommentSubjectChar">
    <w:name w:val="Comment Subject Char"/>
    <w:link w:val="CommentSubject"/>
    <w:uiPriority w:val="99"/>
    <w:semiHidden/>
    <w:rsid w:val="0012430D"/>
    <w:rPr>
      <w:rFonts w:ascii="Calibri" w:eastAsia="Calibri" w:hAnsi="Calibri" w:cs="Arial"/>
      <w:b/>
      <w:bCs/>
      <w:lang w:eastAsia="en-US"/>
    </w:rPr>
  </w:style>
  <w:style w:type="character" w:customStyle="1" w:styleId="BalloonTextChar">
    <w:name w:val="Balloon Text Char"/>
    <w:link w:val="BalloonText"/>
    <w:uiPriority w:val="99"/>
    <w:semiHidden/>
    <w:rsid w:val="0012430D"/>
    <w:rPr>
      <w:rFonts w:ascii="Tahoma" w:hAnsi="Tahoma" w:cs="Tahoma"/>
      <w:sz w:val="16"/>
      <w:szCs w:val="16"/>
      <w:lang w:eastAsia="en-US"/>
    </w:rPr>
  </w:style>
  <w:style w:type="character" w:customStyle="1" w:styleId="HeaderChar">
    <w:name w:val="Header Char"/>
    <w:link w:val="Header"/>
    <w:uiPriority w:val="99"/>
    <w:rsid w:val="0012430D"/>
    <w:rPr>
      <w:rFonts w:ascii="Arial" w:hAnsi="Arial"/>
      <w:sz w:val="24"/>
      <w:szCs w:val="24"/>
      <w:lang w:eastAsia="en-US"/>
    </w:rPr>
  </w:style>
  <w:style w:type="character" w:customStyle="1" w:styleId="FooterChar">
    <w:name w:val="Footer Char"/>
    <w:link w:val="Footer"/>
    <w:uiPriority w:val="99"/>
    <w:rsid w:val="0012430D"/>
    <w:rPr>
      <w:rFonts w:ascii="Arial" w:hAnsi="Arial"/>
      <w:sz w:val="24"/>
      <w:szCs w:val="24"/>
      <w:lang w:eastAsia="en-US"/>
    </w:rPr>
  </w:style>
  <w:style w:type="paragraph" w:styleId="NoSpacing">
    <w:name w:val="No Spacing"/>
    <w:aliases w:val="Table"/>
    <w:link w:val="NoSpacingChar"/>
    <w:uiPriority w:val="1"/>
    <w:qFormat/>
    <w:rsid w:val="0012430D"/>
    <w:pPr>
      <w:spacing w:before="120" w:after="120"/>
    </w:pPr>
    <w:rPr>
      <w:rFonts w:ascii="Arial" w:hAnsi="Arial"/>
      <w:sz w:val="24"/>
    </w:rPr>
  </w:style>
  <w:style w:type="character" w:customStyle="1" w:styleId="NoSpacingChar">
    <w:name w:val="No Spacing Char"/>
    <w:aliases w:val="Table Char"/>
    <w:link w:val="NoSpacing"/>
    <w:uiPriority w:val="1"/>
    <w:rsid w:val="0012430D"/>
    <w:rPr>
      <w:rFonts w:ascii="Arial" w:hAnsi="Arial"/>
      <w:sz w:val="24"/>
    </w:rPr>
  </w:style>
  <w:style w:type="paragraph" w:styleId="TOCHeading">
    <w:name w:val="TOC Heading"/>
    <w:basedOn w:val="Heading1"/>
    <w:next w:val="Normal"/>
    <w:uiPriority w:val="39"/>
    <w:unhideWhenUsed/>
    <w:qFormat/>
    <w:rsid w:val="0012430D"/>
    <w:pPr>
      <w:keepLines/>
      <w:spacing w:before="240" w:line="259" w:lineRule="auto"/>
      <w:outlineLvl w:val="9"/>
    </w:pPr>
    <w:rPr>
      <w:rFonts w:ascii="Calibri Light" w:eastAsia="DengXian Light" w:hAnsi="Calibri Light"/>
      <w:b w:val="0"/>
      <w:color w:val="2F5496"/>
      <w:kern w:val="0"/>
      <w:sz w:val="32"/>
      <w:lang w:val="en-US"/>
    </w:rPr>
  </w:style>
  <w:style w:type="paragraph" w:customStyle="1" w:styleId="pphead1">
    <w:name w:val="pphead1"/>
    <w:basedOn w:val="Normal"/>
    <w:link w:val="pphead1Char"/>
    <w:qFormat/>
    <w:rsid w:val="0012430D"/>
    <w:pPr>
      <w:spacing w:before="240" w:after="60"/>
    </w:pPr>
    <w:rPr>
      <w:rFonts w:ascii="Calibri" w:hAnsi="Calibri" w:cs="Arial"/>
      <w:b/>
      <w:color w:val="0070C0"/>
      <w:sz w:val="32"/>
      <w:szCs w:val="36"/>
      <w:lang w:eastAsia="en-AU"/>
    </w:rPr>
  </w:style>
  <w:style w:type="character" w:customStyle="1" w:styleId="pphead1Char">
    <w:name w:val="pphead1 Char"/>
    <w:link w:val="pphead1"/>
    <w:rsid w:val="0012430D"/>
    <w:rPr>
      <w:rFonts w:ascii="Calibri" w:hAnsi="Calibri" w:cs="Arial"/>
      <w:b/>
      <w:color w:val="0070C0"/>
      <w:sz w:val="32"/>
      <w:szCs w:val="36"/>
    </w:rPr>
  </w:style>
  <w:style w:type="character" w:customStyle="1" w:styleId="ListParagraphChar">
    <w:name w:val="List Paragraph Char"/>
    <w:link w:val="ListParagraph"/>
    <w:uiPriority w:val="34"/>
    <w:rsid w:val="0012430D"/>
    <w:rPr>
      <w:rFonts w:ascii="Calibri" w:eastAsia="Calibri" w:hAnsi="Calibri" w:cs="Arial"/>
      <w:sz w:val="22"/>
      <w:szCs w:val="22"/>
      <w:lang w:eastAsia="en-US"/>
    </w:rPr>
  </w:style>
  <w:style w:type="paragraph" w:customStyle="1" w:styleId="Body">
    <w:name w:val="Body"/>
    <w:basedOn w:val="Normal"/>
    <w:link w:val="BodyChar"/>
    <w:rsid w:val="0012430D"/>
    <w:pPr>
      <w:spacing w:before="120" w:after="120"/>
    </w:pPr>
    <w:rPr>
      <w:rFonts w:ascii="Verdana" w:hAnsi="Verdana"/>
      <w:sz w:val="20"/>
      <w:szCs w:val="20"/>
      <w:lang w:val="en-GB"/>
    </w:rPr>
  </w:style>
  <w:style w:type="character" w:customStyle="1" w:styleId="BodyChar">
    <w:name w:val="Body Char"/>
    <w:link w:val="Body"/>
    <w:rsid w:val="0012430D"/>
    <w:rPr>
      <w:rFonts w:ascii="Verdana" w:hAnsi="Verdana"/>
      <w:lang w:val="en-GB" w:eastAsia="en-US"/>
    </w:rPr>
  </w:style>
  <w:style w:type="paragraph" w:styleId="ListBullet">
    <w:name w:val="List Bullet"/>
    <w:basedOn w:val="Normal"/>
    <w:qFormat/>
    <w:rsid w:val="0012430D"/>
    <w:pPr>
      <w:numPr>
        <w:numId w:val="7"/>
      </w:numPr>
      <w:spacing w:after="120" w:line="276" w:lineRule="auto"/>
    </w:pPr>
    <w:rPr>
      <w:rFonts w:eastAsia="MS Mincho"/>
      <w:sz w:val="20"/>
      <w:lang w:val="en-US"/>
    </w:rPr>
  </w:style>
  <w:style w:type="paragraph" w:styleId="TableofFigures">
    <w:name w:val="table of figures"/>
    <w:basedOn w:val="Normal"/>
    <w:qFormat/>
    <w:rsid w:val="0012430D"/>
    <w:pPr>
      <w:spacing w:line="276" w:lineRule="auto"/>
    </w:pPr>
    <w:rPr>
      <w:rFonts w:eastAsia="MS Mincho"/>
      <w:sz w:val="20"/>
      <w:lang w:val="en-US"/>
    </w:rPr>
  </w:style>
  <w:style w:type="numbering" w:customStyle="1" w:styleId="ListBullets">
    <w:name w:val="ListBullets"/>
    <w:uiPriority w:val="99"/>
    <w:rsid w:val="0012430D"/>
    <w:pPr>
      <w:numPr>
        <w:numId w:val="7"/>
      </w:numPr>
    </w:pPr>
  </w:style>
  <w:style w:type="paragraph" w:styleId="ListBullet2">
    <w:name w:val="List Bullet 2"/>
    <w:basedOn w:val="Normal"/>
    <w:rsid w:val="0012430D"/>
    <w:pPr>
      <w:numPr>
        <w:ilvl w:val="1"/>
        <w:numId w:val="7"/>
      </w:numPr>
      <w:spacing w:after="120" w:line="276" w:lineRule="auto"/>
    </w:pPr>
    <w:rPr>
      <w:rFonts w:eastAsia="MS Mincho"/>
      <w:sz w:val="20"/>
      <w:lang w:val="en-US"/>
    </w:rPr>
  </w:style>
  <w:style w:type="paragraph" w:styleId="ListBullet3">
    <w:name w:val="List Bullet 3"/>
    <w:basedOn w:val="Normal"/>
    <w:rsid w:val="0012430D"/>
    <w:pPr>
      <w:numPr>
        <w:ilvl w:val="2"/>
        <w:numId w:val="7"/>
      </w:numPr>
      <w:spacing w:after="120" w:line="276" w:lineRule="auto"/>
    </w:pPr>
    <w:rPr>
      <w:rFonts w:eastAsia="MS Mincho"/>
      <w:sz w:val="20"/>
    </w:rPr>
  </w:style>
  <w:style w:type="paragraph" w:styleId="ListBullet4">
    <w:name w:val="List Bullet 4"/>
    <w:basedOn w:val="Normal"/>
    <w:rsid w:val="0012430D"/>
    <w:pPr>
      <w:numPr>
        <w:ilvl w:val="3"/>
        <w:numId w:val="7"/>
      </w:numPr>
      <w:spacing w:after="120" w:line="276" w:lineRule="auto"/>
      <w:ind w:left="1429"/>
    </w:pPr>
    <w:rPr>
      <w:rFonts w:eastAsia="MS Mincho"/>
      <w:sz w:val="20"/>
    </w:rPr>
  </w:style>
  <w:style w:type="paragraph" w:styleId="ListBullet5">
    <w:name w:val="List Bullet 5"/>
    <w:basedOn w:val="Normal"/>
    <w:rsid w:val="0012430D"/>
    <w:pPr>
      <w:numPr>
        <w:ilvl w:val="4"/>
        <w:numId w:val="7"/>
      </w:numPr>
      <w:spacing w:after="120" w:line="276" w:lineRule="auto"/>
      <w:ind w:left="1786"/>
    </w:pPr>
    <w:rPr>
      <w:rFonts w:eastAsia="MS Mincho"/>
      <w:sz w:val="20"/>
    </w:rPr>
  </w:style>
  <w:style w:type="character" w:customStyle="1" w:styleId="PolicyBodyChar">
    <w:name w:val="Policy Body Char"/>
    <w:link w:val="PolicyBody"/>
    <w:locked/>
    <w:rsid w:val="0012430D"/>
    <w:rPr>
      <w:rFonts w:ascii="Gill Sans MT" w:eastAsia="Gill Sans MT" w:hAnsi="Gill Sans MT"/>
      <w:color w:val="000000"/>
      <w:spacing w:val="-1"/>
      <w:sz w:val="24"/>
      <w:lang w:val="en-US"/>
    </w:rPr>
  </w:style>
  <w:style w:type="paragraph" w:customStyle="1" w:styleId="PolicyBody">
    <w:name w:val="Policy Body"/>
    <w:basedOn w:val="Normal"/>
    <w:link w:val="PolicyBodyChar"/>
    <w:qFormat/>
    <w:rsid w:val="0012430D"/>
    <w:pPr>
      <w:spacing w:before="100" w:beforeAutospacing="1" w:after="100" w:afterAutospacing="1" w:line="279" w:lineRule="exact"/>
    </w:pPr>
    <w:rPr>
      <w:rFonts w:ascii="Gill Sans MT" w:eastAsia="Gill Sans MT" w:hAnsi="Gill Sans MT"/>
      <w:color w:val="000000"/>
      <w:spacing w:val="-1"/>
      <w:szCs w:val="20"/>
      <w:lang w:val="en-US" w:eastAsia="en-AU"/>
    </w:rPr>
  </w:style>
  <w:style w:type="numbering" w:customStyle="1" w:styleId="Style1">
    <w:name w:val="Style1"/>
    <w:uiPriority w:val="99"/>
    <w:rsid w:val="0012430D"/>
    <w:pPr>
      <w:numPr>
        <w:numId w:val="8"/>
      </w:numPr>
    </w:pPr>
  </w:style>
  <w:style w:type="numbering" w:customStyle="1" w:styleId="Style2">
    <w:name w:val="Style2"/>
    <w:uiPriority w:val="99"/>
    <w:rsid w:val="0012430D"/>
    <w:pPr>
      <w:numPr>
        <w:numId w:val="9"/>
      </w:numPr>
    </w:pPr>
  </w:style>
  <w:style w:type="paragraph" w:customStyle="1" w:styleId="Style4">
    <w:name w:val="Style4"/>
    <w:basedOn w:val="Normal"/>
    <w:link w:val="Style4Char"/>
    <w:autoRedefine/>
    <w:qFormat/>
    <w:rsid w:val="00BA548D"/>
    <w:pPr>
      <w:spacing w:after="160"/>
      <w:jc w:val="both"/>
      <w:outlineLvl w:val="1"/>
    </w:pPr>
    <w:rPr>
      <w:rFonts w:eastAsia="Calibri" w:cs="Arial"/>
      <w:b/>
    </w:rPr>
  </w:style>
  <w:style w:type="character" w:customStyle="1" w:styleId="Style4Char">
    <w:name w:val="Style4 Char"/>
    <w:link w:val="Style4"/>
    <w:rsid w:val="00BA548D"/>
    <w:rPr>
      <w:rFonts w:ascii="Arial" w:eastAsia="Calibri" w:hAnsi="Arial" w:cs="Arial"/>
      <w:b/>
      <w:sz w:val="24"/>
      <w:szCs w:val="24"/>
      <w:lang w:eastAsia="en-US"/>
    </w:rPr>
  </w:style>
  <w:style w:type="paragraph" w:customStyle="1" w:styleId="proc1">
    <w:name w:val="proc1"/>
    <w:basedOn w:val="Normal"/>
    <w:qFormat/>
    <w:rsid w:val="0012430D"/>
    <w:pPr>
      <w:keepNext/>
      <w:numPr>
        <w:numId w:val="21"/>
      </w:numPr>
      <w:tabs>
        <w:tab w:val="clear" w:pos="851"/>
        <w:tab w:val="num" w:pos="360"/>
      </w:tabs>
      <w:spacing w:before="240" w:after="60"/>
      <w:outlineLvl w:val="2"/>
    </w:pPr>
    <w:rPr>
      <w:rFonts w:ascii="Calibri" w:hAnsi="Calibri" w:cs="Arial"/>
      <w:b/>
      <w:bCs/>
      <w:color w:val="2F5496"/>
      <w:szCs w:val="26"/>
      <w:lang w:eastAsia="en-AU"/>
    </w:rPr>
  </w:style>
  <w:style w:type="paragraph" w:customStyle="1" w:styleId="proc2">
    <w:name w:val="proc2"/>
    <w:basedOn w:val="Normal"/>
    <w:qFormat/>
    <w:rsid w:val="0012430D"/>
    <w:pPr>
      <w:keepNext/>
      <w:keepLines/>
      <w:numPr>
        <w:ilvl w:val="1"/>
        <w:numId w:val="21"/>
      </w:numPr>
      <w:tabs>
        <w:tab w:val="clear" w:pos="851"/>
        <w:tab w:val="num" w:pos="360"/>
      </w:tabs>
      <w:spacing w:before="200" w:after="240"/>
      <w:outlineLvl w:val="3"/>
    </w:pPr>
    <w:rPr>
      <w:rFonts w:ascii="Calibri" w:eastAsia="DengXian Light" w:hAnsi="Calibri"/>
      <w:b/>
      <w:bCs/>
      <w:iCs/>
      <w:color w:val="2F5496"/>
      <w:sz w:val="22"/>
      <w:lang w:eastAsia="en-AU"/>
    </w:rPr>
  </w:style>
  <w:style w:type="paragraph" w:customStyle="1" w:styleId="proc3">
    <w:name w:val="proc3"/>
    <w:basedOn w:val="Normal"/>
    <w:qFormat/>
    <w:rsid w:val="0012430D"/>
    <w:pPr>
      <w:keepNext/>
      <w:numPr>
        <w:ilvl w:val="2"/>
        <w:numId w:val="21"/>
      </w:numPr>
      <w:tabs>
        <w:tab w:val="clear" w:pos="851"/>
        <w:tab w:val="num" w:pos="360"/>
      </w:tabs>
      <w:spacing w:before="240" w:after="60"/>
      <w:outlineLvl w:val="2"/>
    </w:pPr>
    <w:rPr>
      <w:rFonts w:ascii="Calibri" w:hAnsi="Calibri" w:cs="Arial"/>
      <w:bCs/>
      <w:color w:val="2F5496"/>
      <w:sz w:val="22"/>
      <w:szCs w:val="26"/>
      <w:lang w:eastAsia="en-AU"/>
    </w:rPr>
  </w:style>
  <w:style w:type="character" w:customStyle="1" w:styleId="proc4Char">
    <w:name w:val="proc4 Char"/>
    <w:link w:val="proc4"/>
    <w:locked/>
    <w:rsid w:val="0012430D"/>
    <w:rPr>
      <w:rFonts w:cs="Calibri"/>
      <w:i/>
      <w:color w:val="2F5496"/>
    </w:rPr>
  </w:style>
  <w:style w:type="paragraph" w:customStyle="1" w:styleId="proc4">
    <w:name w:val="proc4"/>
    <w:basedOn w:val="ListParagraph"/>
    <w:link w:val="proc4Char"/>
    <w:qFormat/>
    <w:rsid w:val="0012430D"/>
    <w:pPr>
      <w:numPr>
        <w:ilvl w:val="3"/>
        <w:numId w:val="21"/>
      </w:numPr>
      <w:spacing w:before="240" w:after="120" w:line="240" w:lineRule="auto"/>
      <w:contextualSpacing w:val="0"/>
    </w:pPr>
    <w:rPr>
      <w:rFonts w:ascii="Times New Roman" w:eastAsia="Times New Roman" w:hAnsi="Times New Roman" w:cs="Calibri"/>
      <w:i/>
      <w:color w:val="2F5496"/>
      <w:sz w:val="20"/>
      <w:szCs w:val="20"/>
      <w:lang w:eastAsia="en-AU"/>
    </w:rPr>
  </w:style>
  <w:style w:type="paragraph" w:styleId="TOC1">
    <w:name w:val="toc 1"/>
    <w:basedOn w:val="Normal"/>
    <w:next w:val="Normal"/>
    <w:autoRedefine/>
    <w:uiPriority w:val="39"/>
    <w:unhideWhenUsed/>
    <w:rsid w:val="001A5EC8"/>
    <w:pPr>
      <w:tabs>
        <w:tab w:val="right" w:leader="dot" w:pos="9910"/>
      </w:tabs>
      <w:spacing w:after="100"/>
    </w:pPr>
    <w:rPr>
      <w:rFonts w:ascii="Calibri" w:eastAsia="Calibri" w:hAnsi="Calibri" w:cs="Arial"/>
      <w:sz w:val="22"/>
      <w:szCs w:val="22"/>
    </w:rPr>
  </w:style>
  <w:style w:type="paragraph" w:styleId="TOC2">
    <w:name w:val="toc 2"/>
    <w:basedOn w:val="Normal"/>
    <w:next w:val="Normal"/>
    <w:autoRedefine/>
    <w:uiPriority w:val="39"/>
    <w:unhideWhenUsed/>
    <w:rsid w:val="0012430D"/>
    <w:pPr>
      <w:spacing w:after="100" w:line="259" w:lineRule="auto"/>
      <w:ind w:left="220"/>
    </w:pPr>
    <w:rPr>
      <w:rFonts w:ascii="Calibri" w:eastAsia="Calibri" w:hAnsi="Calibri" w:cs="Arial"/>
      <w:sz w:val="22"/>
      <w:szCs w:val="22"/>
    </w:rPr>
  </w:style>
  <w:style w:type="paragraph" w:styleId="TOC3">
    <w:name w:val="toc 3"/>
    <w:basedOn w:val="Normal"/>
    <w:next w:val="Normal"/>
    <w:autoRedefine/>
    <w:uiPriority w:val="39"/>
    <w:unhideWhenUsed/>
    <w:rsid w:val="0012430D"/>
    <w:pPr>
      <w:spacing w:after="100" w:line="259" w:lineRule="auto"/>
      <w:ind w:left="440"/>
    </w:pPr>
    <w:rPr>
      <w:rFonts w:ascii="Calibri" w:eastAsia="Calibri" w:hAnsi="Calibri" w:cs="Arial"/>
      <w:sz w:val="22"/>
      <w:szCs w:val="22"/>
    </w:rPr>
  </w:style>
  <w:style w:type="character" w:styleId="Emphasis">
    <w:name w:val="Emphasis"/>
    <w:basedOn w:val="DefaultParagraphFont"/>
    <w:uiPriority w:val="20"/>
    <w:qFormat/>
    <w:rsid w:val="003941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028662">
      <w:bodyDiv w:val="1"/>
      <w:marLeft w:val="0"/>
      <w:marRight w:val="0"/>
      <w:marTop w:val="0"/>
      <w:marBottom w:val="0"/>
      <w:divBdr>
        <w:top w:val="none" w:sz="0" w:space="0" w:color="auto"/>
        <w:left w:val="none" w:sz="0" w:space="0" w:color="auto"/>
        <w:bottom w:val="none" w:sz="0" w:space="0" w:color="auto"/>
        <w:right w:val="none" w:sz="0" w:space="0" w:color="auto"/>
      </w:divBdr>
      <w:divsChild>
        <w:div w:id="1582523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yside.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75FBA-C365-48D6-B008-D910CE140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4994</Words>
  <Characters>29308</Characters>
  <Application>Microsoft Office Word</Application>
  <DocSecurity>0</DocSecurity>
  <Lines>676</Lines>
  <Paragraphs>323</Paragraphs>
  <ScaleCrop>false</ScaleCrop>
  <HeadingPairs>
    <vt:vector size="2" baseType="variant">
      <vt:variant>
        <vt:lpstr>Title</vt:lpstr>
      </vt:variant>
      <vt:variant>
        <vt:i4>1</vt:i4>
      </vt:variant>
    </vt:vector>
  </HeadingPairs>
  <TitlesOfParts>
    <vt:vector size="1" baseType="lpstr">
      <vt:lpstr>Intro text (Arial 13pts) Lorem ipsum dolor sit amet, consectetuer adipiscing elit, sed diam nonummy nibh euismod tincidunt ut l</vt:lpstr>
    </vt:vector>
  </TitlesOfParts>
  <Company>Struck and Spink</Company>
  <LinksUpToDate>false</LinksUpToDate>
  <CharactersWithSpaces>34095</CharactersWithSpaces>
  <SharedDoc>false</SharedDoc>
  <HLinks>
    <vt:vector size="6" baseType="variant">
      <vt:variant>
        <vt:i4>7733371</vt:i4>
      </vt:variant>
      <vt:variant>
        <vt:i4>0</vt:i4>
      </vt:variant>
      <vt:variant>
        <vt:i4>0</vt:i4>
      </vt:variant>
      <vt:variant>
        <vt:i4>5</vt:i4>
      </vt:variant>
      <vt:variant>
        <vt:lpwstr>http://www.bayside.vic.gov.au/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text (Arial 13pts) Lorem ipsum dolor sit amet, consectetuer adipiscing elit, sed diam nonummy nibh euismod tincidunt ut l</dc:title>
  <dc:subject/>
  <dc:creator>pbranton</dc:creator>
  <cp:keywords/>
  <cp:lastModifiedBy>Michelle Adams</cp:lastModifiedBy>
  <cp:revision>2</cp:revision>
  <cp:lastPrinted>2018-12-11T23:47:00Z</cp:lastPrinted>
  <dcterms:created xsi:type="dcterms:W3CDTF">2021-10-27T20:39:00Z</dcterms:created>
  <dcterms:modified xsi:type="dcterms:W3CDTF">2021-10-27T20:39:00Z</dcterms:modified>
</cp:coreProperties>
</file>