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D5E1" w14:textId="5DF09A69" w:rsidR="00B5258A" w:rsidRPr="00055A73" w:rsidRDefault="004E31FB" w:rsidP="00055A73">
      <w:pPr>
        <w:rPr>
          <w:sz w:val="22"/>
          <w:lang w:eastAsia="en-AU"/>
        </w:rPr>
      </w:pPr>
      <w:r>
        <w:rPr>
          <w:noProof/>
          <w:sz w:val="22"/>
          <w:lang w:eastAsia="en-AU"/>
        </w:rPr>
        <w:drawing>
          <wp:anchor distT="0" distB="0" distL="114300" distR="114300" simplePos="0" relativeHeight="251660288" behindDoc="0" locked="0" layoutInCell="1" allowOverlap="1" wp14:anchorId="0F45DFE8" wp14:editId="485C1CE6">
            <wp:simplePos x="0" y="0"/>
            <wp:positionH relativeFrom="page">
              <wp:posOffset>16330</wp:posOffset>
            </wp:positionH>
            <wp:positionV relativeFrom="page">
              <wp:posOffset>-59454</wp:posOffset>
            </wp:positionV>
            <wp:extent cx="7545886" cy="10990344"/>
            <wp:effectExtent l="0" t="0" r="0" b="1905"/>
            <wp:wrapTopAndBottom/>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47375" cy="10992512"/>
                    </a:xfrm>
                    <a:prstGeom prst="rect">
                      <a:avLst/>
                    </a:prstGeom>
                  </pic:spPr>
                </pic:pic>
              </a:graphicData>
            </a:graphic>
            <wp14:sizeRelH relativeFrom="margin">
              <wp14:pctWidth>0</wp14:pctWidth>
            </wp14:sizeRelH>
            <wp14:sizeRelV relativeFrom="margin">
              <wp14:pctHeight>0</wp14:pctHeight>
            </wp14:sizeRelV>
          </wp:anchor>
        </w:drawing>
      </w:r>
      <w:bookmarkStart w:id="0" w:name="_Toc500947183"/>
    </w:p>
    <w:p w14:paraId="24F38AF9" w14:textId="11E03860" w:rsidR="00456F2C" w:rsidRPr="00B5258A" w:rsidRDefault="00F10FEA" w:rsidP="00D424E5">
      <w:pPr>
        <w:pStyle w:val="Heading1"/>
        <w:rPr>
          <w:sz w:val="28"/>
        </w:rPr>
      </w:pPr>
      <w:bookmarkStart w:id="1" w:name="_Toc500947185"/>
      <w:bookmarkEnd w:id="0"/>
      <w:r w:rsidRPr="00B5258A">
        <w:rPr>
          <w:sz w:val="28"/>
        </w:rPr>
        <w:lastRenderedPageBreak/>
        <w:t>Background</w:t>
      </w:r>
      <w:bookmarkEnd w:id="1"/>
    </w:p>
    <w:p w14:paraId="2E273F43" w14:textId="006B5B80" w:rsidR="00265CFA" w:rsidRDefault="00265CFA" w:rsidP="00265CFA">
      <w:pPr>
        <w:rPr>
          <w:sz w:val="22"/>
        </w:rPr>
      </w:pPr>
      <w:r w:rsidRPr="00B5258A">
        <w:rPr>
          <w:sz w:val="22"/>
        </w:rPr>
        <w:t xml:space="preserve">This document provides a summary of stakeholder and community feedback on </w:t>
      </w:r>
      <w:proofErr w:type="spellStart"/>
      <w:r w:rsidR="00AD6BA9">
        <w:rPr>
          <w:sz w:val="22"/>
        </w:rPr>
        <w:t>Bayside’s</w:t>
      </w:r>
      <w:proofErr w:type="spellEnd"/>
      <w:r w:rsidR="00AD6BA9">
        <w:rPr>
          <w:sz w:val="22"/>
        </w:rPr>
        <w:t xml:space="preserve"> first Asset Plan.</w:t>
      </w:r>
      <w:r w:rsidR="00BB1C86">
        <w:rPr>
          <w:sz w:val="22"/>
        </w:rPr>
        <w:t xml:space="preserve"> </w:t>
      </w:r>
      <w:r w:rsidR="0061553F">
        <w:rPr>
          <w:sz w:val="22"/>
        </w:rPr>
        <w:t>The</w:t>
      </w:r>
      <w:r w:rsidR="00BB1C86">
        <w:rPr>
          <w:sz w:val="22"/>
        </w:rPr>
        <w:t xml:space="preserve"> community</w:t>
      </w:r>
      <w:r w:rsidR="0061553F">
        <w:rPr>
          <w:sz w:val="22"/>
        </w:rPr>
        <w:t xml:space="preserve"> was invited to</w:t>
      </w:r>
      <w:r w:rsidR="00BB1C86">
        <w:rPr>
          <w:sz w:val="22"/>
        </w:rPr>
        <w:t xml:space="preserve"> comment </w:t>
      </w:r>
      <w:r w:rsidR="00882E39">
        <w:rPr>
          <w:sz w:val="22"/>
        </w:rPr>
        <w:t xml:space="preserve">on the </w:t>
      </w:r>
      <w:r w:rsidR="0061553F">
        <w:rPr>
          <w:sz w:val="22"/>
        </w:rPr>
        <w:t xml:space="preserve">draft </w:t>
      </w:r>
      <w:r w:rsidR="00882E39">
        <w:rPr>
          <w:sz w:val="22"/>
        </w:rPr>
        <w:t xml:space="preserve">Asset Plan </w:t>
      </w:r>
      <w:r w:rsidR="0061553F">
        <w:rPr>
          <w:sz w:val="22"/>
        </w:rPr>
        <w:t xml:space="preserve">to inform Council’s decision making when considering the final Plan </w:t>
      </w:r>
      <w:r w:rsidR="00882E39">
        <w:rPr>
          <w:sz w:val="22"/>
        </w:rPr>
        <w:t>for adoption</w:t>
      </w:r>
      <w:r w:rsidR="0061553F">
        <w:rPr>
          <w:sz w:val="22"/>
        </w:rPr>
        <w:t>.</w:t>
      </w:r>
      <w:r w:rsidR="00882E39">
        <w:rPr>
          <w:sz w:val="22"/>
        </w:rPr>
        <w:t xml:space="preserve"> </w:t>
      </w:r>
    </w:p>
    <w:p w14:paraId="5084087D" w14:textId="6E6EC0B5" w:rsidR="00AD6BA9" w:rsidRPr="00AD6BA9" w:rsidRDefault="00AD6BA9" w:rsidP="00AD6BA9">
      <w:pPr>
        <w:rPr>
          <w:sz w:val="22"/>
        </w:rPr>
      </w:pPr>
      <w:r w:rsidRPr="00AD6BA9">
        <w:rPr>
          <w:sz w:val="22"/>
        </w:rPr>
        <w:t xml:space="preserve">The Asset Plan is </w:t>
      </w:r>
      <w:r w:rsidR="00BB1C86">
        <w:rPr>
          <w:sz w:val="22"/>
        </w:rPr>
        <w:t xml:space="preserve">intended as a </w:t>
      </w:r>
      <w:r w:rsidRPr="00AD6BA9">
        <w:rPr>
          <w:sz w:val="22"/>
        </w:rPr>
        <w:t>community facing document that shows how the Council’s Assets will be managed and maintained over the next 10 years, while meeting the community’s needs and interests. It informs the community on how the Council-controlled infrastructure and other assets are to be managed to achieve the Council Plan objectives and Community Vision statement.</w:t>
      </w:r>
    </w:p>
    <w:p w14:paraId="74467142" w14:textId="1280A294" w:rsidR="00AD6BA9" w:rsidRPr="00AD6BA9" w:rsidRDefault="00AD6BA9" w:rsidP="00AD6BA9">
      <w:pPr>
        <w:rPr>
          <w:sz w:val="22"/>
        </w:rPr>
      </w:pPr>
      <w:r w:rsidRPr="00AD6BA9">
        <w:rPr>
          <w:sz w:val="22"/>
        </w:rPr>
        <w:t xml:space="preserve">The Asset Plan has been developed to comply with the </w:t>
      </w:r>
      <w:r w:rsidRPr="00BB1C86">
        <w:rPr>
          <w:i/>
          <w:iCs/>
          <w:sz w:val="22"/>
        </w:rPr>
        <w:t>Victorian Local Government Act 2020</w:t>
      </w:r>
      <w:r w:rsidR="00BB1C86">
        <w:rPr>
          <w:i/>
          <w:iCs/>
          <w:sz w:val="22"/>
        </w:rPr>
        <w:t xml:space="preserve"> (The Act)</w:t>
      </w:r>
      <w:r w:rsidRPr="00AD6BA9">
        <w:rPr>
          <w:sz w:val="22"/>
        </w:rPr>
        <w:t xml:space="preserve"> and </w:t>
      </w:r>
      <w:r w:rsidR="00BB1C86">
        <w:rPr>
          <w:sz w:val="22"/>
        </w:rPr>
        <w:t xml:space="preserve">summarise </w:t>
      </w:r>
      <w:r w:rsidRPr="00AD6BA9">
        <w:rPr>
          <w:sz w:val="22"/>
        </w:rPr>
        <w:t>model</w:t>
      </w:r>
      <w:r w:rsidR="00BB1C86">
        <w:rPr>
          <w:sz w:val="22"/>
        </w:rPr>
        <w:t xml:space="preserve">ling of the </w:t>
      </w:r>
      <w:r w:rsidRPr="00AD6BA9">
        <w:rPr>
          <w:sz w:val="22"/>
        </w:rPr>
        <w:t>funding required to meet the future service needs of the community.</w:t>
      </w:r>
    </w:p>
    <w:p w14:paraId="4D73E69D" w14:textId="73D32956" w:rsidR="00AD6BA9" w:rsidRPr="00AD6BA9" w:rsidRDefault="00AD6BA9" w:rsidP="00AD6BA9">
      <w:pPr>
        <w:rPr>
          <w:sz w:val="22"/>
        </w:rPr>
      </w:pPr>
      <w:r w:rsidRPr="00AD6BA9">
        <w:rPr>
          <w:sz w:val="22"/>
        </w:rPr>
        <w:t xml:space="preserve">The </w:t>
      </w:r>
      <w:r w:rsidR="00BB1C86">
        <w:rPr>
          <w:sz w:val="22"/>
        </w:rPr>
        <w:t xml:space="preserve">Act </w:t>
      </w:r>
      <w:r w:rsidRPr="00AD6BA9">
        <w:rPr>
          <w:sz w:val="22"/>
        </w:rPr>
        <w:t>states that an Asset Plan must:</w:t>
      </w:r>
    </w:p>
    <w:p w14:paraId="7262F5C4" w14:textId="77777777" w:rsidR="00AD6BA9" w:rsidRPr="00AD6BA9" w:rsidRDefault="00AD6BA9" w:rsidP="00AD6BA9">
      <w:pPr>
        <w:pStyle w:val="ListParagraph"/>
        <w:numPr>
          <w:ilvl w:val="0"/>
          <w:numId w:val="30"/>
        </w:numPr>
        <w:spacing w:after="240" w:line="230" w:lineRule="atLeast"/>
        <w:rPr>
          <w:sz w:val="22"/>
        </w:rPr>
      </w:pPr>
      <w:r w:rsidRPr="00AD6BA9">
        <w:rPr>
          <w:sz w:val="22"/>
        </w:rPr>
        <w:t>Include information about maintenance, renewal, acquisition, expansion, upgrade, disposal, and decommissioning in relation to each class of infrastructure asset under the control of the Council and any other matters prescribed by the regulations, and</w:t>
      </w:r>
    </w:p>
    <w:p w14:paraId="597B4D26" w14:textId="77777777" w:rsidR="00AD6BA9" w:rsidRPr="00AD6BA9" w:rsidRDefault="00AD6BA9" w:rsidP="00AD6BA9">
      <w:pPr>
        <w:pStyle w:val="ListParagraph"/>
        <w:rPr>
          <w:sz w:val="22"/>
        </w:rPr>
      </w:pPr>
    </w:p>
    <w:p w14:paraId="6A4B88D6" w14:textId="77777777" w:rsidR="00AD6BA9" w:rsidRPr="00AD6BA9" w:rsidRDefault="00AD6BA9" w:rsidP="00AD6BA9">
      <w:pPr>
        <w:pStyle w:val="ListParagraph"/>
        <w:numPr>
          <w:ilvl w:val="0"/>
          <w:numId w:val="30"/>
        </w:numPr>
        <w:spacing w:after="240" w:line="230" w:lineRule="atLeast"/>
        <w:rPr>
          <w:sz w:val="22"/>
        </w:rPr>
      </w:pPr>
      <w:r w:rsidRPr="00AD6BA9">
        <w:rPr>
          <w:sz w:val="22"/>
        </w:rPr>
        <w:t>be developed, adopted, and kept in force in accordance with the Council's deliberative engagement practices.</w:t>
      </w:r>
    </w:p>
    <w:p w14:paraId="6ECD785E" w14:textId="77777777" w:rsidR="00AD6BA9" w:rsidRPr="00AD6BA9" w:rsidRDefault="00AD6BA9" w:rsidP="00AD6BA9">
      <w:pPr>
        <w:pStyle w:val="ListParagraph"/>
        <w:rPr>
          <w:sz w:val="22"/>
        </w:rPr>
      </w:pPr>
    </w:p>
    <w:p w14:paraId="5EDFF342" w14:textId="00FBA234" w:rsidR="00AD6BA9" w:rsidRPr="00AD6BA9" w:rsidRDefault="00AD6BA9" w:rsidP="00265CFA">
      <w:pPr>
        <w:pStyle w:val="ListParagraph"/>
        <w:numPr>
          <w:ilvl w:val="0"/>
          <w:numId w:val="30"/>
        </w:numPr>
        <w:spacing w:after="240" w:line="230" w:lineRule="atLeast"/>
        <w:rPr>
          <w:sz w:val="22"/>
        </w:rPr>
      </w:pPr>
      <w:r w:rsidRPr="00AD6BA9">
        <w:rPr>
          <w:sz w:val="22"/>
        </w:rPr>
        <w:t>Councils are expected to complete their Asset Plans by 30 June 2022 although deliberative engagement is not required for the first iteration of the Asset Plan.</w:t>
      </w:r>
    </w:p>
    <w:p w14:paraId="5148C2C8" w14:textId="430BD02C" w:rsidR="00AD6BA9" w:rsidRDefault="00AD6BA9" w:rsidP="00AD6BA9">
      <w:pPr>
        <w:rPr>
          <w:sz w:val="22"/>
        </w:rPr>
      </w:pPr>
      <w:r w:rsidRPr="00AD6BA9">
        <w:rPr>
          <w:sz w:val="22"/>
        </w:rPr>
        <w:t>This Asset Plan is a separate document to Council’s Road Management Plan 2021, the latter being a requirement for Council to comply with its specific responsibilities and obligations under the Road Management Act 2004.</w:t>
      </w:r>
    </w:p>
    <w:p w14:paraId="5E71A900" w14:textId="77777777" w:rsidR="00AB7030" w:rsidRDefault="00AB7030" w:rsidP="00AB7030">
      <w:pPr>
        <w:pStyle w:val="Heading2"/>
      </w:pPr>
      <w:r>
        <w:t>Next steps</w:t>
      </w:r>
    </w:p>
    <w:p w14:paraId="373DF1CA" w14:textId="0DF2B0AB" w:rsidR="00AB7030" w:rsidRPr="00AD6BA9" w:rsidRDefault="00AB7030" w:rsidP="00AD6BA9">
      <w:pPr>
        <w:rPr>
          <w:sz w:val="22"/>
        </w:rPr>
      </w:pPr>
      <w:r w:rsidRPr="00E95E99">
        <w:rPr>
          <w:sz w:val="22"/>
        </w:rPr>
        <w:t xml:space="preserve">It is </w:t>
      </w:r>
      <w:r>
        <w:rPr>
          <w:sz w:val="22"/>
        </w:rPr>
        <w:t xml:space="preserve">proposed </w:t>
      </w:r>
      <w:r w:rsidRPr="00E95E99">
        <w:rPr>
          <w:sz w:val="22"/>
        </w:rPr>
        <w:t xml:space="preserve">that Council consider the results of the community engagement program </w:t>
      </w:r>
      <w:r w:rsidR="00E77958" w:rsidRPr="00E95E99">
        <w:rPr>
          <w:sz w:val="22"/>
        </w:rPr>
        <w:t>and adopt</w:t>
      </w:r>
      <w:r w:rsidRPr="00E95E99">
        <w:rPr>
          <w:sz w:val="22"/>
        </w:rPr>
        <w:t xml:space="preserve"> the final plan at the Council Meeting on </w:t>
      </w:r>
      <w:r>
        <w:rPr>
          <w:sz w:val="22"/>
        </w:rPr>
        <w:t>26 April 2022.</w:t>
      </w:r>
    </w:p>
    <w:p w14:paraId="6E1A1177" w14:textId="6E8FBCCA" w:rsidR="00821986" w:rsidRPr="00B5258A" w:rsidRDefault="00821986">
      <w:pPr>
        <w:spacing w:before="100" w:after="200" w:line="276" w:lineRule="auto"/>
        <w:rPr>
          <w:sz w:val="22"/>
        </w:rPr>
      </w:pPr>
    </w:p>
    <w:p w14:paraId="1691BD24" w14:textId="67490E79" w:rsidR="00F10FEA" w:rsidRPr="00B5258A" w:rsidRDefault="00F10FEA" w:rsidP="000807D2">
      <w:pPr>
        <w:pStyle w:val="Heading1"/>
        <w:rPr>
          <w:sz w:val="28"/>
        </w:rPr>
      </w:pPr>
      <w:bookmarkStart w:id="2" w:name="_Toc500947189"/>
      <w:r w:rsidRPr="00B5258A">
        <w:rPr>
          <w:sz w:val="28"/>
        </w:rPr>
        <w:t>Consultation process</w:t>
      </w:r>
      <w:bookmarkEnd w:id="2"/>
    </w:p>
    <w:p w14:paraId="7011C958" w14:textId="7BC73B91" w:rsidR="00F10FEA" w:rsidRPr="00B5258A" w:rsidRDefault="00F10FEA" w:rsidP="000807D2">
      <w:pPr>
        <w:pStyle w:val="Heading2"/>
        <w:rPr>
          <w:sz w:val="24"/>
        </w:rPr>
      </w:pPr>
      <w:bookmarkStart w:id="3" w:name="_Toc500947190"/>
      <w:r w:rsidRPr="00B5258A">
        <w:rPr>
          <w:sz w:val="24"/>
        </w:rPr>
        <w:t>Consultation purpose</w:t>
      </w:r>
      <w:bookmarkEnd w:id="3"/>
    </w:p>
    <w:p w14:paraId="271A0B9A" w14:textId="6E416BB5" w:rsidR="00796173" w:rsidRPr="00796173" w:rsidRDefault="00796173" w:rsidP="00796173">
      <w:pPr>
        <w:spacing w:after="0" w:line="240" w:lineRule="auto"/>
        <w:rPr>
          <w:sz w:val="22"/>
        </w:rPr>
      </w:pPr>
      <w:r w:rsidRPr="00796173">
        <w:rPr>
          <w:sz w:val="22"/>
        </w:rPr>
        <w:t xml:space="preserve">We sought community feedback on the draft Asset Plan. It was an opportunity for Council to communicate and gain input into their long-term decision-making considerations in an accessible manner. </w:t>
      </w:r>
    </w:p>
    <w:p w14:paraId="060E40AE" w14:textId="77777777" w:rsidR="00796173" w:rsidRDefault="00796173" w:rsidP="00796173">
      <w:pPr>
        <w:spacing w:after="0" w:line="240" w:lineRule="auto"/>
        <w:rPr>
          <w:sz w:val="22"/>
        </w:rPr>
      </w:pPr>
    </w:p>
    <w:p w14:paraId="5ECDFD75" w14:textId="55750A05" w:rsidR="00796173" w:rsidRPr="00796173" w:rsidRDefault="00796173" w:rsidP="00796173">
      <w:pPr>
        <w:spacing w:after="0" w:line="240" w:lineRule="auto"/>
        <w:rPr>
          <w:sz w:val="22"/>
        </w:rPr>
      </w:pPr>
      <w:r w:rsidRPr="00796173">
        <w:rPr>
          <w:sz w:val="22"/>
        </w:rPr>
        <w:t xml:space="preserve">We also asked the community to identify risks and opportunities that affect the Asset Plan. </w:t>
      </w:r>
    </w:p>
    <w:p w14:paraId="6B386024" w14:textId="25452CA7" w:rsidR="00AF6944" w:rsidRPr="00B5258A" w:rsidRDefault="00926E02" w:rsidP="000807D2">
      <w:pPr>
        <w:pStyle w:val="Heading2"/>
        <w:rPr>
          <w:sz w:val="24"/>
        </w:rPr>
      </w:pPr>
      <w:bookmarkStart w:id="4" w:name="_Toc500947191"/>
      <w:r w:rsidRPr="00B5258A">
        <w:rPr>
          <w:sz w:val="24"/>
        </w:rPr>
        <w:t>Consultation methodology</w:t>
      </w:r>
      <w:bookmarkEnd w:id="4"/>
    </w:p>
    <w:p w14:paraId="480171FD" w14:textId="77777777" w:rsidR="00AB7030" w:rsidRDefault="00AB7030" w:rsidP="003A0F18">
      <w:pPr>
        <w:rPr>
          <w:sz w:val="22"/>
        </w:rPr>
      </w:pPr>
      <w:r w:rsidRPr="00434B57">
        <w:rPr>
          <w:sz w:val="22"/>
        </w:rPr>
        <w:t xml:space="preserve">The engagement process was open to all members of the Bayside community, including individuals or groups who live, work, play, study, visit, invest </w:t>
      </w:r>
      <w:proofErr w:type="gramStart"/>
      <w:r w:rsidRPr="00434B57">
        <w:rPr>
          <w:sz w:val="22"/>
        </w:rPr>
        <w:t>in</w:t>
      </w:r>
      <w:proofErr w:type="gramEnd"/>
      <w:r w:rsidRPr="00434B57">
        <w:rPr>
          <w:sz w:val="22"/>
        </w:rPr>
        <w:t xml:space="preserve"> or pass through the municipality.</w:t>
      </w:r>
    </w:p>
    <w:p w14:paraId="7A7ED3F8" w14:textId="4F4E5FDB" w:rsidR="00AB7030" w:rsidRDefault="00AB7030" w:rsidP="003A0F18">
      <w:pPr>
        <w:rPr>
          <w:sz w:val="22"/>
        </w:rPr>
      </w:pPr>
      <w:r>
        <w:rPr>
          <w:sz w:val="22"/>
        </w:rPr>
        <w:t xml:space="preserve">The engagement plan considered the project’s complexity, the level of change/impact likely to arise from the engagement, and reputational risks. This project was assessed as ‘Consult’ level of engagement on </w:t>
      </w:r>
      <w:proofErr w:type="spellStart"/>
      <w:r>
        <w:rPr>
          <w:sz w:val="22"/>
        </w:rPr>
        <w:t>Bayside’s</w:t>
      </w:r>
      <w:proofErr w:type="spellEnd"/>
      <w:r>
        <w:rPr>
          <w:sz w:val="22"/>
        </w:rPr>
        <w:t xml:space="preserve"> application of the IAP2 Public Participation Spectrum. </w:t>
      </w:r>
    </w:p>
    <w:p w14:paraId="6E96C1DC" w14:textId="204641E5" w:rsidR="00AB7030" w:rsidRDefault="00AB7030" w:rsidP="003A0F18">
      <w:pPr>
        <w:rPr>
          <w:sz w:val="22"/>
        </w:rPr>
      </w:pPr>
      <w:r w:rsidRPr="002D466B">
        <w:rPr>
          <w:sz w:val="22"/>
        </w:rPr>
        <w:lastRenderedPageBreak/>
        <w:t xml:space="preserve">The tools and techniques selected for this project </w:t>
      </w:r>
      <w:r>
        <w:rPr>
          <w:sz w:val="22"/>
        </w:rPr>
        <w:t>were</w:t>
      </w:r>
      <w:r w:rsidRPr="002D466B">
        <w:rPr>
          <w:sz w:val="22"/>
        </w:rPr>
        <w:t xml:space="preserve"> informed by the project content, stakeholders and type of feedback sought.</w:t>
      </w:r>
      <w:r>
        <w:rPr>
          <w:sz w:val="22"/>
        </w:rPr>
        <w:t xml:space="preserve"> Consultation was open for a three-week period. </w:t>
      </w:r>
    </w:p>
    <w:p w14:paraId="2897FD00" w14:textId="77777777" w:rsidR="00AB7030" w:rsidRPr="002D466B" w:rsidRDefault="00AB7030" w:rsidP="003A0F18">
      <w:pPr>
        <w:rPr>
          <w:sz w:val="22"/>
        </w:rPr>
      </w:pPr>
      <w:r>
        <w:rPr>
          <w:sz w:val="22"/>
        </w:rPr>
        <w:t>The following engagement activities were undertaken:</w:t>
      </w:r>
    </w:p>
    <w:p w14:paraId="69D1A803" w14:textId="52F19E0B" w:rsidR="00AB7030" w:rsidRDefault="00AB7030" w:rsidP="00AB7030">
      <w:pPr>
        <w:numPr>
          <w:ilvl w:val="0"/>
          <w:numId w:val="33"/>
        </w:numPr>
        <w:spacing w:after="0"/>
        <w:rPr>
          <w:sz w:val="22"/>
        </w:rPr>
      </w:pPr>
      <w:r>
        <w:rPr>
          <w:sz w:val="22"/>
        </w:rPr>
        <w:t xml:space="preserve">project information and feedback survey </w:t>
      </w:r>
      <w:r w:rsidRPr="002D466B">
        <w:rPr>
          <w:sz w:val="22"/>
        </w:rPr>
        <w:t>through Have Your Say, including opportunity to ask questions</w:t>
      </w:r>
      <w:r>
        <w:rPr>
          <w:sz w:val="22"/>
        </w:rPr>
        <w:t xml:space="preserve"> and book a conversation with the Assets Coordinator</w:t>
      </w:r>
    </w:p>
    <w:p w14:paraId="2B277214" w14:textId="77777777" w:rsidR="00AB7030" w:rsidRDefault="00AB7030" w:rsidP="00AB7030">
      <w:pPr>
        <w:numPr>
          <w:ilvl w:val="0"/>
          <w:numId w:val="33"/>
        </w:numPr>
        <w:spacing w:after="0"/>
        <w:rPr>
          <w:sz w:val="22"/>
        </w:rPr>
      </w:pPr>
      <w:r>
        <w:rPr>
          <w:sz w:val="22"/>
        </w:rPr>
        <w:t>public submissions were invited to be delivered in person, in writing or via email.</w:t>
      </w:r>
    </w:p>
    <w:p w14:paraId="23502DD4" w14:textId="77777777" w:rsidR="00AB7030" w:rsidRPr="002D466B" w:rsidRDefault="00AB7030" w:rsidP="003A0F18">
      <w:pPr>
        <w:spacing w:after="0"/>
        <w:ind w:left="720"/>
        <w:rPr>
          <w:sz w:val="22"/>
        </w:rPr>
      </w:pPr>
    </w:p>
    <w:p w14:paraId="55FAD935" w14:textId="77777777" w:rsidR="00AB7030" w:rsidRDefault="00AB7030" w:rsidP="00AB7030">
      <w:pPr>
        <w:rPr>
          <w:sz w:val="22"/>
        </w:rPr>
      </w:pPr>
      <w:r>
        <w:rPr>
          <w:sz w:val="22"/>
        </w:rPr>
        <w:t>The following table provides detail of each activity undertaken within the community engagement period:</w:t>
      </w: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55D8486" w14:textId="77777777" w:rsidR="000807D2" w:rsidRDefault="00AB7030" w:rsidP="00AB7030">
            <w:pPr>
              <w:pStyle w:val="Subtitle"/>
              <w:rPr>
                <w:bCs w:val="0"/>
                <w:sz w:val="22"/>
              </w:rPr>
            </w:pPr>
            <w:r>
              <w:rPr>
                <w:b w:val="0"/>
                <w:sz w:val="22"/>
              </w:rPr>
              <w:t>15 March – 5 April</w:t>
            </w:r>
          </w:p>
          <w:p w14:paraId="55B94095" w14:textId="77777777" w:rsidR="00D332BA" w:rsidRDefault="00D332BA" w:rsidP="00D332BA">
            <w:pPr>
              <w:rPr>
                <w:b w:val="0"/>
                <w:bCs w:val="0"/>
                <w:lang w:val="en-US"/>
              </w:rPr>
            </w:pPr>
          </w:p>
          <w:p w14:paraId="38CF7A95" w14:textId="77777777" w:rsidR="00227581" w:rsidRPr="00227581" w:rsidRDefault="00227581" w:rsidP="00D332BA">
            <w:pPr>
              <w:rPr>
                <w:b w:val="0"/>
                <w:bCs w:val="0"/>
                <w:sz w:val="20"/>
                <w:szCs w:val="20"/>
                <w:lang w:val="en-US"/>
              </w:rPr>
            </w:pPr>
            <w:r w:rsidRPr="00227581">
              <w:rPr>
                <w:b w:val="0"/>
                <w:bCs w:val="0"/>
                <w:sz w:val="20"/>
                <w:szCs w:val="20"/>
                <w:lang w:val="en-US"/>
              </w:rPr>
              <w:t>Draft Asset plan was downloaded 185 times</w:t>
            </w:r>
          </w:p>
          <w:p w14:paraId="68A593EE" w14:textId="0A9E65AC" w:rsidR="00D332BA" w:rsidRDefault="00D332BA" w:rsidP="00D332BA">
            <w:pPr>
              <w:rPr>
                <w:b w:val="0"/>
                <w:bCs w:val="0"/>
                <w:sz w:val="20"/>
                <w:szCs w:val="20"/>
                <w:lang w:val="en-US"/>
              </w:rPr>
            </w:pPr>
            <w:r w:rsidRPr="00D332BA">
              <w:rPr>
                <w:sz w:val="20"/>
                <w:szCs w:val="20"/>
                <w:lang w:val="en-US"/>
              </w:rPr>
              <w:t>41 contributions were received from 39 respondents</w:t>
            </w:r>
          </w:p>
          <w:p w14:paraId="44E8CE5C" w14:textId="77777777" w:rsidR="00D332BA" w:rsidRDefault="00D332BA" w:rsidP="00D332BA">
            <w:pPr>
              <w:rPr>
                <w:b w:val="0"/>
                <w:bCs w:val="0"/>
                <w:sz w:val="20"/>
                <w:szCs w:val="20"/>
                <w:lang w:val="en-US"/>
              </w:rPr>
            </w:pPr>
          </w:p>
          <w:p w14:paraId="255E2E50" w14:textId="32C7D4EF" w:rsidR="00D332BA" w:rsidRPr="00D332BA" w:rsidRDefault="00D332BA" w:rsidP="00D332BA">
            <w:pPr>
              <w:rPr>
                <w:sz w:val="20"/>
                <w:szCs w:val="20"/>
                <w:lang w:val="en-US"/>
              </w:rPr>
            </w:pPr>
          </w:p>
        </w:tc>
        <w:tc>
          <w:tcPr>
            <w:tcW w:w="6520" w:type="dxa"/>
          </w:tcPr>
          <w:p w14:paraId="71CC9BD3" w14:textId="674540BB" w:rsidR="000807D2" w:rsidRPr="00B5258A" w:rsidRDefault="00AB7030" w:rsidP="000807D2">
            <w:pPr>
              <w:pStyle w:val="Subtitle"/>
              <w:cnfStyle w:val="000000100000" w:firstRow="0" w:lastRow="0" w:firstColumn="0" w:lastColumn="0" w:oddVBand="0" w:evenVBand="0" w:oddHBand="1" w:evenHBand="0" w:firstRowFirstColumn="0" w:firstRowLastColumn="0" w:lastRowFirstColumn="0" w:lastRowLastColumn="0"/>
              <w:rPr>
                <w:b/>
                <w:sz w:val="22"/>
              </w:rPr>
            </w:pPr>
            <w:r>
              <w:rPr>
                <w:b/>
                <w:sz w:val="22"/>
              </w:rPr>
              <w:t xml:space="preserve">Have Your Say </w:t>
            </w:r>
            <w:proofErr w:type="gramStart"/>
            <w:r>
              <w:rPr>
                <w:b/>
                <w:sz w:val="22"/>
              </w:rPr>
              <w:t>platform</w:t>
            </w:r>
            <w:r w:rsidR="00D332BA">
              <w:rPr>
                <w:b/>
                <w:sz w:val="22"/>
              </w:rPr>
              <w:t xml:space="preserve"> - survey</w:t>
            </w:r>
            <w:proofErr w:type="gramEnd"/>
          </w:p>
          <w:p w14:paraId="5897F871" w14:textId="64F7F311" w:rsidR="00D332BA" w:rsidRDefault="00D332BA" w:rsidP="00D332BA">
            <w:pPr>
              <w:cnfStyle w:val="000000100000" w:firstRow="0" w:lastRow="0" w:firstColumn="0" w:lastColumn="0" w:oddVBand="0" w:evenVBand="0" w:oddHBand="1" w:evenHBand="0" w:firstRowFirstColumn="0" w:firstRowLastColumn="0" w:lastRowFirstColumn="0" w:lastRowLastColumn="0"/>
              <w:rPr>
                <w:sz w:val="22"/>
                <w:lang w:val="en-US"/>
              </w:rPr>
            </w:pPr>
            <w:r w:rsidRPr="00BA77B5">
              <w:rPr>
                <w:sz w:val="22"/>
                <w:lang w:val="en-US"/>
              </w:rPr>
              <w:t xml:space="preserve">A survey was </w:t>
            </w:r>
            <w:r>
              <w:rPr>
                <w:sz w:val="22"/>
                <w:lang w:val="en-US"/>
              </w:rPr>
              <w:t>set up</w:t>
            </w:r>
            <w:r w:rsidRPr="00BA77B5">
              <w:rPr>
                <w:sz w:val="22"/>
                <w:lang w:val="en-US"/>
              </w:rPr>
              <w:t xml:space="preserve"> on Council’s Have Your Say platform</w:t>
            </w:r>
            <w:r>
              <w:rPr>
                <w:sz w:val="22"/>
                <w:lang w:val="en-US"/>
              </w:rPr>
              <w:t>,</w:t>
            </w:r>
            <w:r w:rsidRPr="00BA77B5">
              <w:rPr>
                <w:sz w:val="22"/>
                <w:lang w:val="en-US"/>
              </w:rPr>
              <w:t xml:space="preserve"> asking people to comment on the draft </w:t>
            </w:r>
            <w:r>
              <w:rPr>
                <w:sz w:val="22"/>
                <w:lang w:val="en-US"/>
              </w:rPr>
              <w:t>Asset Plan</w:t>
            </w:r>
            <w:r w:rsidRPr="00BA77B5">
              <w:rPr>
                <w:sz w:val="22"/>
                <w:lang w:val="en-US"/>
              </w:rPr>
              <w:t>.</w:t>
            </w:r>
            <w:r>
              <w:rPr>
                <w:sz w:val="22"/>
                <w:lang w:val="en-US"/>
              </w:rPr>
              <w:t xml:space="preserve"> Respondents were also asked how easy or difficult they found the information to find and understand.</w:t>
            </w:r>
          </w:p>
          <w:p w14:paraId="1734B46F" w14:textId="41234C31" w:rsidR="00D332BA" w:rsidRDefault="00D332BA" w:rsidP="00D332BA">
            <w:pPr>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 xml:space="preserve">The opportunity to contribute was promoted via </w:t>
            </w:r>
            <w:r w:rsidRPr="007F6597">
              <w:rPr>
                <w:sz w:val="22"/>
                <w:szCs w:val="22"/>
                <w:lang w:val="en-US"/>
              </w:rPr>
              <w:t xml:space="preserve">all Council communication channels (website, </w:t>
            </w:r>
            <w:r>
              <w:rPr>
                <w:sz w:val="22"/>
                <w:szCs w:val="22"/>
              </w:rPr>
              <w:t>E-</w:t>
            </w:r>
            <w:r w:rsidRPr="007F6597">
              <w:rPr>
                <w:sz w:val="22"/>
                <w:szCs w:val="22"/>
              </w:rPr>
              <w:t>newsletter</w:t>
            </w:r>
            <w:r>
              <w:rPr>
                <w:sz w:val="22"/>
                <w:szCs w:val="22"/>
                <w:lang w:val="en-US"/>
              </w:rPr>
              <w:t xml:space="preserve">, social </w:t>
            </w:r>
            <w:proofErr w:type="gramStart"/>
            <w:r>
              <w:rPr>
                <w:sz w:val="22"/>
                <w:szCs w:val="22"/>
                <w:lang w:val="en-US"/>
              </w:rPr>
              <w:t>media</w:t>
            </w:r>
            <w:proofErr w:type="gramEnd"/>
            <w:r w:rsidRPr="007F6597">
              <w:rPr>
                <w:sz w:val="22"/>
                <w:szCs w:val="22"/>
                <w:lang w:val="en-US"/>
              </w:rPr>
              <w:t xml:space="preserve"> and Have Your Say platform).</w:t>
            </w:r>
          </w:p>
          <w:p w14:paraId="7FAD7443" w14:textId="6CFD29B2" w:rsidR="001A0B76" w:rsidRPr="00B5258A" w:rsidRDefault="001A0B76" w:rsidP="000807D2">
            <w:pPr>
              <w:cnfStyle w:val="000000100000" w:firstRow="0" w:lastRow="0" w:firstColumn="0" w:lastColumn="0" w:oddVBand="0" w:evenVBand="0" w:oddHBand="1" w:evenHBand="0" w:firstRowFirstColumn="0" w:firstRowLastColumn="0" w:lastRowFirstColumn="0" w:lastRowLastColumn="0"/>
              <w:rPr>
                <w:sz w:val="22"/>
                <w:lang w:val="en-US"/>
              </w:rPr>
            </w:pPr>
          </w:p>
        </w:tc>
      </w:tr>
      <w:tr w:rsidR="00AB7030" w:rsidRPr="00B5258A" w14:paraId="31E3E84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2DA745A8" w14:textId="77777777" w:rsidR="00AB7030" w:rsidRDefault="00AB7030" w:rsidP="00AB7030">
            <w:pPr>
              <w:pStyle w:val="Subtitle"/>
              <w:rPr>
                <w:bCs w:val="0"/>
                <w:sz w:val="22"/>
              </w:rPr>
            </w:pPr>
            <w:r w:rsidRPr="00AB7030">
              <w:rPr>
                <w:b w:val="0"/>
                <w:sz w:val="22"/>
              </w:rPr>
              <w:t>15 March – 5 April</w:t>
            </w:r>
          </w:p>
          <w:p w14:paraId="69E448D3" w14:textId="76708988" w:rsidR="00227581" w:rsidRPr="00227581" w:rsidRDefault="00CC4605" w:rsidP="00227581">
            <w:pPr>
              <w:rPr>
                <w:sz w:val="22"/>
                <w:lang w:val="en-US"/>
              </w:rPr>
            </w:pPr>
            <w:r>
              <w:rPr>
                <w:b w:val="0"/>
                <w:bCs w:val="0"/>
                <w:sz w:val="22"/>
                <w:lang w:val="en-US"/>
              </w:rPr>
              <w:t>8 visits to this page</w:t>
            </w:r>
          </w:p>
          <w:p w14:paraId="122DAFBE" w14:textId="55EBDCB8" w:rsidR="00227581" w:rsidRPr="00227581" w:rsidRDefault="00227581" w:rsidP="00227581">
            <w:pPr>
              <w:rPr>
                <w:sz w:val="20"/>
                <w:szCs w:val="20"/>
                <w:lang w:val="en-US"/>
              </w:rPr>
            </w:pPr>
            <w:r w:rsidRPr="00227581">
              <w:rPr>
                <w:sz w:val="20"/>
                <w:szCs w:val="20"/>
                <w:lang w:val="en-US"/>
              </w:rPr>
              <w:t>2 questions were received from same respondent</w:t>
            </w:r>
          </w:p>
        </w:tc>
        <w:tc>
          <w:tcPr>
            <w:tcW w:w="6520" w:type="dxa"/>
          </w:tcPr>
          <w:p w14:paraId="640F7D03" w14:textId="182A2C06" w:rsidR="00AB7030" w:rsidRPr="00B5258A" w:rsidRDefault="00AB7030" w:rsidP="00AB7030">
            <w:pPr>
              <w:pStyle w:val="Subtitle"/>
              <w:cnfStyle w:val="000000000000" w:firstRow="0" w:lastRow="0" w:firstColumn="0" w:lastColumn="0" w:oddVBand="0" w:evenVBand="0" w:oddHBand="0" w:evenHBand="0" w:firstRowFirstColumn="0" w:firstRowLastColumn="0" w:lastRowFirstColumn="0" w:lastRowLastColumn="0"/>
              <w:rPr>
                <w:b/>
                <w:sz w:val="22"/>
              </w:rPr>
            </w:pPr>
            <w:r>
              <w:rPr>
                <w:b/>
                <w:sz w:val="22"/>
              </w:rPr>
              <w:t xml:space="preserve">Have Your Say </w:t>
            </w:r>
            <w:proofErr w:type="gramStart"/>
            <w:r>
              <w:rPr>
                <w:b/>
                <w:sz w:val="22"/>
              </w:rPr>
              <w:t>platform</w:t>
            </w:r>
            <w:r w:rsidR="00227581">
              <w:rPr>
                <w:b/>
                <w:sz w:val="22"/>
              </w:rPr>
              <w:t xml:space="preserve"> </w:t>
            </w:r>
            <w:r w:rsidR="00045739">
              <w:rPr>
                <w:b/>
                <w:sz w:val="22"/>
              </w:rPr>
              <w:t xml:space="preserve">- </w:t>
            </w:r>
            <w:r w:rsidR="00227581">
              <w:rPr>
                <w:b/>
                <w:sz w:val="22"/>
              </w:rPr>
              <w:t>question and answer forum</w:t>
            </w:r>
            <w:proofErr w:type="gramEnd"/>
          </w:p>
          <w:p w14:paraId="46E19051" w14:textId="1FD0F5E7" w:rsidR="00227581" w:rsidRDefault="00227581" w:rsidP="00227581">
            <w:pPr>
              <w:cnfStyle w:val="000000000000" w:firstRow="0" w:lastRow="0" w:firstColumn="0" w:lastColumn="0" w:oddVBand="0" w:evenVBand="0" w:oddHBand="0" w:evenHBand="0" w:firstRowFirstColumn="0" w:firstRowLastColumn="0" w:lastRowFirstColumn="0" w:lastRowLastColumn="0"/>
              <w:rPr>
                <w:sz w:val="22"/>
                <w:lang w:val="en-US"/>
              </w:rPr>
            </w:pPr>
            <w:r w:rsidRPr="00BA77B5">
              <w:rPr>
                <w:sz w:val="22"/>
                <w:lang w:val="en-US"/>
              </w:rPr>
              <w:t xml:space="preserve">A </w:t>
            </w:r>
            <w:proofErr w:type="gramStart"/>
            <w:r>
              <w:rPr>
                <w:sz w:val="22"/>
                <w:lang w:val="en-US"/>
              </w:rPr>
              <w:t>question and answer</w:t>
            </w:r>
            <w:proofErr w:type="gramEnd"/>
            <w:r>
              <w:rPr>
                <w:sz w:val="22"/>
                <w:lang w:val="en-US"/>
              </w:rPr>
              <w:t xml:space="preserve"> forum</w:t>
            </w:r>
            <w:r w:rsidRPr="00BA77B5">
              <w:rPr>
                <w:sz w:val="22"/>
                <w:lang w:val="en-US"/>
              </w:rPr>
              <w:t xml:space="preserve"> was promoted on Council’s Have Your Say platform</w:t>
            </w:r>
            <w:r>
              <w:rPr>
                <w:sz w:val="22"/>
                <w:lang w:val="en-US"/>
              </w:rPr>
              <w:t>,</w:t>
            </w:r>
            <w:r w:rsidRPr="00BA77B5">
              <w:rPr>
                <w:sz w:val="22"/>
                <w:lang w:val="en-US"/>
              </w:rPr>
              <w:t xml:space="preserve"> </w:t>
            </w:r>
            <w:r>
              <w:rPr>
                <w:sz w:val="22"/>
                <w:lang w:val="en-US"/>
              </w:rPr>
              <w:t>giving people the opportunity to ask questions</w:t>
            </w:r>
            <w:r w:rsidRPr="00BA77B5">
              <w:rPr>
                <w:sz w:val="22"/>
                <w:lang w:val="en-US"/>
              </w:rPr>
              <w:t xml:space="preserve"> on the draft </w:t>
            </w:r>
            <w:r>
              <w:rPr>
                <w:sz w:val="22"/>
                <w:lang w:val="en-US"/>
              </w:rPr>
              <w:t>Asset</w:t>
            </w:r>
            <w:r w:rsidRPr="00BA77B5">
              <w:rPr>
                <w:sz w:val="22"/>
                <w:lang w:val="en-US"/>
              </w:rPr>
              <w:t xml:space="preserve"> Plan.</w:t>
            </w:r>
            <w:r>
              <w:rPr>
                <w:sz w:val="22"/>
                <w:lang w:val="en-US"/>
              </w:rPr>
              <w:t xml:space="preserve"> These questions were answered within Council’s advertised timeframe by Council’s Asset Coordinator.</w:t>
            </w:r>
          </w:p>
          <w:p w14:paraId="2A62F87F" w14:textId="7F5B13B2" w:rsidR="00AB7030" w:rsidRPr="00B5258A" w:rsidRDefault="00AB7030" w:rsidP="00AB7030">
            <w:pPr>
              <w:pStyle w:val="Subtitle"/>
              <w:cnfStyle w:val="000000000000" w:firstRow="0" w:lastRow="0" w:firstColumn="0" w:lastColumn="0" w:oddVBand="0" w:evenVBand="0" w:oddHBand="0" w:evenHBand="0" w:firstRowFirstColumn="0" w:firstRowLastColumn="0" w:lastRowFirstColumn="0" w:lastRowLastColumn="0"/>
              <w:rPr>
                <w:sz w:val="22"/>
              </w:rPr>
            </w:pPr>
          </w:p>
        </w:tc>
      </w:tr>
      <w:tr w:rsidR="00AB7030" w:rsidRPr="00B5258A" w14:paraId="1CA44B88" w14:textId="77777777" w:rsidTr="00AB7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FDAC5DC" w14:textId="77777777" w:rsidR="00AB7030" w:rsidRDefault="00AB7030" w:rsidP="00AB7030">
            <w:pPr>
              <w:pStyle w:val="Subtitle"/>
              <w:rPr>
                <w:bCs w:val="0"/>
                <w:sz w:val="22"/>
              </w:rPr>
            </w:pPr>
            <w:r w:rsidRPr="00AB7030">
              <w:rPr>
                <w:b w:val="0"/>
                <w:sz w:val="22"/>
              </w:rPr>
              <w:t>15 March – 5 April</w:t>
            </w:r>
          </w:p>
          <w:p w14:paraId="66E57D5C" w14:textId="055992EC" w:rsidR="00227581" w:rsidRDefault="00227581" w:rsidP="00227581">
            <w:pPr>
              <w:rPr>
                <w:sz w:val="22"/>
                <w:lang w:val="en-US"/>
              </w:rPr>
            </w:pPr>
            <w:r w:rsidRPr="00BA77B5">
              <w:rPr>
                <w:b w:val="0"/>
                <w:bCs w:val="0"/>
                <w:sz w:val="22"/>
                <w:lang w:val="en-US"/>
              </w:rPr>
              <w:t>Link from Council’s website</w:t>
            </w:r>
          </w:p>
          <w:p w14:paraId="58661E81" w14:textId="64B96522" w:rsidR="00227581" w:rsidRPr="00227581" w:rsidRDefault="00227581" w:rsidP="00227581">
            <w:pPr>
              <w:rPr>
                <w:sz w:val="22"/>
                <w:lang w:val="en-US"/>
              </w:rPr>
            </w:pPr>
            <w:r w:rsidRPr="00227581">
              <w:rPr>
                <w:sz w:val="22"/>
                <w:lang w:val="en-US"/>
              </w:rPr>
              <w:t>12 subscribers</w:t>
            </w:r>
          </w:p>
          <w:p w14:paraId="0BFDC5F8" w14:textId="693CE2EE" w:rsidR="00227581" w:rsidRPr="00227581" w:rsidRDefault="00227581" w:rsidP="00227581">
            <w:pPr>
              <w:rPr>
                <w:lang w:val="en-US"/>
              </w:rPr>
            </w:pPr>
          </w:p>
        </w:tc>
        <w:tc>
          <w:tcPr>
            <w:tcW w:w="6520" w:type="dxa"/>
          </w:tcPr>
          <w:p w14:paraId="2C9BD4E0" w14:textId="761E29CE" w:rsidR="00AB7030" w:rsidRPr="00B5258A" w:rsidRDefault="00AB7030" w:rsidP="00AB7030">
            <w:pPr>
              <w:pStyle w:val="Subtitle"/>
              <w:cnfStyle w:val="000000100000" w:firstRow="0" w:lastRow="0" w:firstColumn="0" w:lastColumn="0" w:oddVBand="0" w:evenVBand="0" w:oddHBand="1" w:evenHBand="0" w:firstRowFirstColumn="0" w:firstRowLastColumn="0" w:lastRowFirstColumn="0" w:lastRowLastColumn="0"/>
              <w:rPr>
                <w:b/>
                <w:sz w:val="22"/>
              </w:rPr>
            </w:pPr>
            <w:r>
              <w:rPr>
                <w:b/>
                <w:sz w:val="22"/>
              </w:rPr>
              <w:t>Have Your Say platform</w:t>
            </w:r>
            <w:r w:rsidR="00227581">
              <w:rPr>
                <w:b/>
                <w:sz w:val="22"/>
              </w:rPr>
              <w:t xml:space="preserve"> -</w:t>
            </w:r>
            <w:r w:rsidR="00045739">
              <w:rPr>
                <w:b/>
                <w:sz w:val="22"/>
              </w:rPr>
              <w:t xml:space="preserve"> </w:t>
            </w:r>
            <w:r w:rsidR="00227581">
              <w:rPr>
                <w:b/>
                <w:sz w:val="22"/>
              </w:rPr>
              <w:t xml:space="preserve">subscribe to the </w:t>
            </w:r>
            <w:proofErr w:type="gramStart"/>
            <w:r w:rsidR="00227581">
              <w:rPr>
                <w:b/>
                <w:sz w:val="22"/>
              </w:rPr>
              <w:t>project</w:t>
            </w:r>
            <w:proofErr w:type="gramEnd"/>
          </w:p>
          <w:p w14:paraId="1F410CE5" w14:textId="21D862F8" w:rsidR="00227581" w:rsidRDefault="00227581" w:rsidP="00227581">
            <w:pPr>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 xml:space="preserve">A feature on the Have Your Say platform allows interested people to ‘subscribe’ to the page and be kept updated on the project. Subscribing to a project indicates a high level of interest in the </w:t>
            </w:r>
            <w:r w:rsidRPr="00BA77B5">
              <w:rPr>
                <w:sz w:val="22"/>
                <w:lang w:val="en-US"/>
              </w:rPr>
              <w:t xml:space="preserve">draft </w:t>
            </w:r>
            <w:r>
              <w:rPr>
                <w:sz w:val="22"/>
                <w:lang w:val="en-US"/>
              </w:rPr>
              <w:t>Asset</w:t>
            </w:r>
            <w:r w:rsidRPr="00BA77B5">
              <w:rPr>
                <w:sz w:val="22"/>
                <w:lang w:val="en-US"/>
              </w:rPr>
              <w:t xml:space="preserve"> Plan.</w:t>
            </w:r>
            <w:r>
              <w:rPr>
                <w:sz w:val="22"/>
                <w:lang w:val="en-US"/>
              </w:rPr>
              <w:t xml:space="preserve"> </w:t>
            </w:r>
          </w:p>
          <w:p w14:paraId="25006EB8" w14:textId="2CFE2345" w:rsidR="00AB7030" w:rsidRPr="00B5258A" w:rsidRDefault="00AB7030" w:rsidP="00AB7030">
            <w:pPr>
              <w:cnfStyle w:val="000000100000" w:firstRow="0" w:lastRow="0" w:firstColumn="0" w:lastColumn="0" w:oddVBand="0" w:evenVBand="0" w:oddHBand="1" w:evenHBand="0" w:firstRowFirstColumn="0" w:firstRowLastColumn="0" w:lastRowFirstColumn="0" w:lastRowLastColumn="0"/>
              <w:rPr>
                <w:b/>
                <w:sz w:val="22"/>
              </w:rPr>
            </w:pPr>
          </w:p>
        </w:tc>
      </w:tr>
      <w:tr w:rsidR="00AB7030" w:rsidRPr="00B5258A" w14:paraId="37E85C69" w14:textId="77777777" w:rsidTr="00CC4605">
        <w:tc>
          <w:tcPr>
            <w:cnfStyle w:val="001000000000" w:firstRow="0" w:lastRow="0" w:firstColumn="1" w:lastColumn="0" w:oddVBand="0" w:evenVBand="0" w:oddHBand="0" w:evenHBand="0" w:firstRowFirstColumn="0" w:firstRowLastColumn="0" w:lastRowFirstColumn="0" w:lastRowLastColumn="0"/>
            <w:tcW w:w="2694" w:type="dxa"/>
          </w:tcPr>
          <w:p w14:paraId="6E7C8F85" w14:textId="77777777" w:rsidR="00AB7030" w:rsidRDefault="00AB7030" w:rsidP="00AB7030">
            <w:pPr>
              <w:pStyle w:val="Subtitle"/>
              <w:rPr>
                <w:bCs w:val="0"/>
                <w:sz w:val="22"/>
              </w:rPr>
            </w:pPr>
            <w:r>
              <w:rPr>
                <w:b w:val="0"/>
                <w:sz w:val="22"/>
              </w:rPr>
              <w:t>15 March – 5 April</w:t>
            </w:r>
          </w:p>
          <w:p w14:paraId="3DF5F212" w14:textId="77777777" w:rsidR="00F46ECA" w:rsidRDefault="00F46ECA" w:rsidP="00F46ECA">
            <w:pPr>
              <w:rPr>
                <w:b w:val="0"/>
                <w:bCs w:val="0"/>
                <w:lang w:val="en-US"/>
              </w:rPr>
            </w:pPr>
          </w:p>
          <w:p w14:paraId="06361ABA" w14:textId="7171F78B" w:rsidR="00F46ECA" w:rsidRPr="00F46ECA" w:rsidRDefault="00F46ECA" w:rsidP="00F46ECA">
            <w:pPr>
              <w:rPr>
                <w:lang w:val="en-US"/>
              </w:rPr>
            </w:pPr>
            <w:r w:rsidRPr="00F46ECA">
              <w:rPr>
                <w:sz w:val="20"/>
                <w:szCs w:val="20"/>
                <w:lang w:val="en-US"/>
              </w:rPr>
              <w:t>No bookings were requested</w:t>
            </w:r>
          </w:p>
        </w:tc>
        <w:tc>
          <w:tcPr>
            <w:tcW w:w="6520" w:type="dxa"/>
          </w:tcPr>
          <w:p w14:paraId="24756CBA" w14:textId="26F76950" w:rsidR="00AB7030" w:rsidRDefault="00AB7030" w:rsidP="00AB7030">
            <w:pPr>
              <w:pStyle w:val="Subtitle"/>
              <w:cnfStyle w:val="000000000000" w:firstRow="0" w:lastRow="0" w:firstColumn="0" w:lastColumn="0" w:oddVBand="0" w:evenVBand="0" w:oddHBand="0" w:evenHBand="0" w:firstRowFirstColumn="0" w:firstRowLastColumn="0" w:lastRowFirstColumn="0" w:lastRowLastColumn="0"/>
              <w:rPr>
                <w:b/>
                <w:sz w:val="22"/>
              </w:rPr>
            </w:pPr>
            <w:r>
              <w:rPr>
                <w:b/>
                <w:sz w:val="22"/>
              </w:rPr>
              <w:t>Have Your Say platform</w:t>
            </w:r>
            <w:r w:rsidR="00CC4605">
              <w:rPr>
                <w:b/>
                <w:sz w:val="22"/>
              </w:rPr>
              <w:t xml:space="preserve"> -</w:t>
            </w:r>
            <w:r w:rsidR="00F46ECA">
              <w:rPr>
                <w:b/>
                <w:sz w:val="22"/>
              </w:rPr>
              <w:t xml:space="preserve"> book a </w:t>
            </w:r>
            <w:proofErr w:type="gramStart"/>
            <w:r w:rsidR="00F46ECA">
              <w:rPr>
                <w:b/>
                <w:sz w:val="22"/>
              </w:rPr>
              <w:t>meeting</w:t>
            </w:r>
            <w:proofErr w:type="gramEnd"/>
          </w:p>
          <w:p w14:paraId="07E3FEB4" w14:textId="1ABB4FE1" w:rsidR="00F46ECA" w:rsidRPr="00F46ECA" w:rsidRDefault="00F46ECA" w:rsidP="00F46ECA">
            <w:pPr>
              <w:cnfStyle w:val="000000000000" w:firstRow="0" w:lastRow="0" w:firstColumn="0" w:lastColumn="0" w:oddVBand="0" w:evenVBand="0" w:oddHBand="0" w:evenHBand="0" w:firstRowFirstColumn="0" w:firstRowLastColumn="0" w:lastRowFirstColumn="0" w:lastRowLastColumn="0"/>
              <w:rPr>
                <w:sz w:val="22"/>
                <w:lang w:val="en-US"/>
              </w:rPr>
            </w:pPr>
            <w:r w:rsidRPr="00F46ECA">
              <w:rPr>
                <w:sz w:val="22"/>
                <w:lang w:val="en-US"/>
              </w:rPr>
              <w:t>The community was given the opportunity to book a meeting with the Asset Coordinator either in-person, via video conference or telephone.</w:t>
            </w:r>
          </w:p>
          <w:p w14:paraId="47D8E17A" w14:textId="3C4AAF74" w:rsidR="00AB7030" w:rsidRPr="00B5258A" w:rsidRDefault="00AB7030" w:rsidP="00AB7030">
            <w:pPr>
              <w:pStyle w:val="Subtitle"/>
              <w:cnfStyle w:val="000000000000" w:firstRow="0" w:lastRow="0" w:firstColumn="0" w:lastColumn="0" w:oddVBand="0" w:evenVBand="0" w:oddHBand="0" w:evenHBand="0" w:firstRowFirstColumn="0" w:firstRowLastColumn="0" w:lastRowFirstColumn="0" w:lastRowLastColumn="0"/>
              <w:rPr>
                <w:sz w:val="22"/>
              </w:rPr>
            </w:pPr>
            <w:r>
              <w:rPr>
                <w:sz w:val="22"/>
              </w:rPr>
              <w:t>Survey to seek opinions on various issues, and identify people interested in upcoming engagement and feedback sessions on Asset Service and Maintenance Levels.</w:t>
            </w:r>
          </w:p>
          <w:p w14:paraId="64AC0FD5" w14:textId="0C6362DA" w:rsidR="00AB7030" w:rsidRDefault="00AB7030" w:rsidP="00AB7030">
            <w:pPr>
              <w:pStyle w:val="Subtitle"/>
              <w:cnfStyle w:val="000000000000" w:firstRow="0" w:lastRow="0" w:firstColumn="0" w:lastColumn="0" w:oddVBand="0" w:evenVBand="0" w:oddHBand="0" w:evenHBand="0" w:firstRowFirstColumn="0" w:firstRowLastColumn="0" w:lastRowFirstColumn="0" w:lastRowLastColumn="0"/>
              <w:rPr>
                <w:b/>
                <w:sz w:val="22"/>
              </w:rPr>
            </w:pPr>
          </w:p>
        </w:tc>
      </w:tr>
      <w:tr w:rsidR="00CC4605" w:rsidRPr="00B5258A" w14:paraId="51972783"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181078EE" w14:textId="77777777" w:rsidR="00CC4605" w:rsidRDefault="00CC4605" w:rsidP="00AB7030">
            <w:pPr>
              <w:pStyle w:val="Subtitle"/>
              <w:rPr>
                <w:sz w:val="22"/>
              </w:rPr>
            </w:pPr>
            <w:r w:rsidRPr="00CC4605">
              <w:rPr>
                <w:b w:val="0"/>
                <w:bCs w:val="0"/>
                <w:sz w:val="22"/>
              </w:rPr>
              <w:t>15 March – 5 April</w:t>
            </w:r>
          </w:p>
          <w:p w14:paraId="5315DBD2" w14:textId="23E9454E" w:rsidR="00CC4605" w:rsidRPr="00CC4605" w:rsidRDefault="00CC4605" w:rsidP="00CC4605">
            <w:pPr>
              <w:rPr>
                <w:lang w:val="en-US"/>
              </w:rPr>
            </w:pPr>
            <w:r w:rsidRPr="00CC4605">
              <w:rPr>
                <w:sz w:val="20"/>
                <w:szCs w:val="20"/>
                <w:lang w:val="en-US"/>
              </w:rPr>
              <w:t>14 people indicated they would like to attend future sessions</w:t>
            </w:r>
          </w:p>
        </w:tc>
        <w:tc>
          <w:tcPr>
            <w:tcW w:w="6520" w:type="dxa"/>
            <w:tcBorders>
              <w:bottom w:val="single" w:sz="4" w:space="0" w:color="00A3DD" w:themeColor="accent2"/>
            </w:tcBorders>
          </w:tcPr>
          <w:p w14:paraId="0DEB6559" w14:textId="77777777" w:rsidR="00CC4605" w:rsidRDefault="00CC4605" w:rsidP="00AB7030">
            <w:pPr>
              <w:pStyle w:val="Subtitle"/>
              <w:cnfStyle w:val="000000100000" w:firstRow="0" w:lastRow="0" w:firstColumn="0" w:lastColumn="0" w:oddVBand="0" w:evenVBand="0" w:oddHBand="1" w:evenHBand="0" w:firstRowFirstColumn="0" w:firstRowLastColumn="0" w:lastRowFirstColumn="0" w:lastRowLastColumn="0"/>
              <w:rPr>
                <w:b/>
                <w:sz w:val="22"/>
              </w:rPr>
            </w:pPr>
            <w:r>
              <w:rPr>
                <w:b/>
                <w:sz w:val="22"/>
              </w:rPr>
              <w:t>Have your Say platform – sign up to future sessions</w:t>
            </w:r>
          </w:p>
          <w:p w14:paraId="089EDD29" w14:textId="4106CE15" w:rsidR="00CC4605" w:rsidRPr="00CC4605" w:rsidRDefault="00CC4605" w:rsidP="00CC4605">
            <w:pPr>
              <w:pStyle w:val="Subtitle"/>
              <w:cnfStyle w:val="000000100000" w:firstRow="0" w:lastRow="0" w:firstColumn="0" w:lastColumn="0" w:oddVBand="0" w:evenVBand="0" w:oddHBand="1" w:evenHBand="0" w:firstRowFirstColumn="0" w:firstRowLastColumn="0" w:lastRowFirstColumn="0" w:lastRowLastColumn="0"/>
              <w:rPr>
                <w:sz w:val="22"/>
              </w:rPr>
            </w:pPr>
            <w:r w:rsidRPr="00CC4605">
              <w:rPr>
                <w:sz w:val="22"/>
              </w:rPr>
              <w:t xml:space="preserve">Respondents were given the opportunity to provide their contact details to receive invitations to </w:t>
            </w:r>
            <w:r>
              <w:rPr>
                <w:sz w:val="22"/>
              </w:rPr>
              <w:t>upcoming engagement and feedback sessions on Asset Service and Maintenance Levels.</w:t>
            </w:r>
          </w:p>
        </w:tc>
      </w:tr>
    </w:tbl>
    <w:p w14:paraId="6406475A" w14:textId="77777777" w:rsidR="00F6592A" w:rsidRDefault="00F6592A" w:rsidP="00F10FEA">
      <w:pPr>
        <w:rPr>
          <w:sz w:val="22"/>
        </w:rPr>
      </w:pPr>
    </w:p>
    <w:p w14:paraId="4CE668A4" w14:textId="77777777" w:rsidR="00B51345" w:rsidRDefault="00B51345" w:rsidP="00B51345">
      <w:pPr>
        <w:rPr>
          <w:sz w:val="22"/>
        </w:rPr>
      </w:pPr>
      <w:r>
        <w:rPr>
          <w:sz w:val="22"/>
        </w:rPr>
        <w:lastRenderedPageBreak/>
        <w:t>The Have Your Say platform is Council’s main avenue for consulting with the community and was the most effective tool on this project. Here is a summary of the performance of the Have Your Say page:</w:t>
      </w:r>
    </w:p>
    <w:p w14:paraId="4A5CA607" w14:textId="0EA58B1F" w:rsidR="00B51345" w:rsidRDefault="00045739" w:rsidP="00F10FEA">
      <w:pPr>
        <w:rPr>
          <w:sz w:val="22"/>
        </w:rPr>
      </w:pPr>
      <w:r>
        <w:rPr>
          <w:noProof/>
        </w:rPr>
        <w:drawing>
          <wp:anchor distT="0" distB="0" distL="114300" distR="114300" simplePos="0" relativeHeight="251662336" behindDoc="0" locked="0" layoutInCell="1" allowOverlap="1" wp14:anchorId="7FD6D9AF" wp14:editId="7069FBF8">
            <wp:simplePos x="0" y="0"/>
            <wp:positionH relativeFrom="column">
              <wp:posOffset>0</wp:posOffset>
            </wp:positionH>
            <wp:positionV relativeFrom="paragraph">
              <wp:posOffset>252730</wp:posOffset>
            </wp:positionV>
            <wp:extent cx="5731510" cy="287972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79725"/>
                    </a:xfrm>
                    <a:prstGeom prst="rect">
                      <a:avLst/>
                    </a:prstGeom>
                  </pic:spPr>
                </pic:pic>
              </a:graphicData>
            </a:graphic>
          </wp:anchor>
        </w:drawing>
      </w:r>
    </w:p>
    <w:p w14:paraId="36581282" w14:textId="77777777" w:rsidR="00B51345" w:rsidRDefault="00B51345" w:rsidP="00F10FEA">
      <w:pPr>
        <w:rPr>
          <w:sz w:val="22"/>
        </w:rPr>
      </w:pPr>
    </w:p>
    <w:p w14:paraId="6BCAD087" w14:textId="77777777" w:rsidR="00B51345" w:rsidRDefault="00B51345" w:rsidP="00B51345">
      <w:pPr>
        <w:rPr>
          <w:sz w:val="22"/>
        </w:rPr>
      </w:pPr>
      <w:r w:rsidRPr="00FC5C7B">
        <w:rPr>
          <w:b/>
          <w:bCs/>
          <w:sz w:val="22"/>
          <w:szCs w:val="22"/>
        </w:rPr>
        <w:t>Communications tools and reach</w:t>
      </w:r>
      <w:r>
        <w:rPr>
          <w:sz w:val="22"/>
        </w:rPr>
        <w:t xml:space="preserve"> </w:t>
      </w:r>
    </w:p>
    <w:p w14:paraId="5EAEB9EF" w14:textId="1CB5F937" w:rsidR="00B51345" w:rsidRDefault="00B51345" w:rsidP="00B51345">
      <w:pPr>
        <w:rPr>
          <w:sz w:val="22"/>
        </w:rPr>
      </w:pPr>
      <w:r>
        <w:rPr>
          <w:sz w:val="22"/>
        </w:rPr>
        <w:t>The community and stakeholder engagement process aimed to raise awareness of the draft Asset Plan and the proposed changes.</w:t>
      </w:r>
    </w:p>
    <w:p w14:paraId="701FFF6E" w14:textId="5D1C33B4" w:rsidR="00B51345" w:rsidRPr="002D466B" w:rsidRDefault="00B51345" w:rsidP="00B51345">
      <w:pPr>
        <w:rPr>
          <w:sz w:val="22"/>
        </w:rPr>
      </w:pPr>
      <w:r w:rsidRPr="00E473BA">
        <w:rPr>
          <w:sz w:val="22"/>
        </w:rPr>
        <w:t>It is estimated that communications reach</w:t>
      </w:r>
      <w:r>
        <w:rPr>
          <w:sz w:val="22"/>
        </w:rPr>
        <w:t xml:space="preserve">ed more than </w:t>
      </w:r>
      <w:r w:rsidR="004C14A4">
        <w:rPr>
          <w:sz w:val="22"/>
        </w:rPr>
        <w:t>7550</w:t>
      </w:r>
      <w:r w:rsidRPr="00C12E28">
        <w:rPr>
          <w:sz w:val="22"/>
        </w:rPr>
        <w:t xml:space="preserve"> </w:t>
      </w:r>
      <w:r>
        <w:rPr>
          <w:sz w:val="22"/>
        </w:rPr>
        <w:t xml:space="preserve">individuals through channels, including: </w:t>
      </w:r>
    </w:p>
    <w:p w14:paraId="16971799" w14:textId="1DF86133" w:rsidR="00B51345" w:rsidRPr="00303E6D" w:rsidRDefault="00B51345" w:rsidP="00B51345">
      <w:pPr>
        <w:numPr>
          <w:ilvl w:val="0"/>
          <w:numId w:val="34"/>
        </w:numPr>
        <w:spacing w:after="0"/>
        <w:rPr>
          <w:sz w:val="22"/>
        </w:rPr>
      </w:pPr>
      <w:r w:rsidRPr="00303E6D">
        <w:rPr>
          <w:sz w:val="22"/>
        </w:rPr>
        <w:t>social medi</w:t>
      </w:r>
      <w:r>
        <w:rPr>
          <w:sz w:val="22"/>
        </w:rPr>
        <w:t>a (organic post only)</w:t>
      </w:r>
    </w:p>
    <w:p w14:paraId="3D710D24" w14:textId="77777777" w:rsidR="00B51345" w:rsidRPr="00303E6D" w:rsidRDefault="00B51345" w:rsidP="00B51345">
      <w:pPr>
        <w:numPr>
          <w:ilvl w:val="0"/>
          <w:numId w:val="34"/>
        </w:numPr>
        <w:spacing w:after="0"/>
        <w:rPr>
          <w:sz w:val="22"/>
        </w:rPr>
      </w:pPr>
      <w:r w:rsidRPr="00303E6D">
        <w:rPr>
          <w:sz w:val="22"/>
        </w:rPr>
        <w:t>Council's e-newsletter </w:t>
      </w:r>
      <w:r w:rsidRPr="00303E6D">
        <w:rPr>
          <w:i/>
          <w:iCs/>
          <w:sz w:val="22"/>
        </w:rPr>
        <w:t>This Week in Bayside</w:t>
      </w:r>
    </w:p>
    <w:p w14:paraId="3511FFA3" w14:textId="77777777" w:rsidR="00B51345" w:rsidRPr="00303E6D" w:rsidRDefault="00B51345" w:rsidP="00B51345">
      <w:pPr>
        <w:numPr>
          <w:ilvl w:val="0"/>
          <w:numId w:val="34"/>
        </w:numPr>
        <w:spacing w:after="0"/>
        <w:rPr>
          <w:sz w:val="22"/>
        </w:rPr>
      </w:pPr>
      <w:r w:rsidRPr="00303E6D">
        <w:rPr>
          <w:sz w:val="22"/>
        </w:rPr>
        <w:t>a single interested party was emailed individually</w:t>
      </w:r>
      <w:r>
        <w:rPr>
          <w:sz w:val="22"/>
        </w:rPr>
        <w:t>, referring them to the ‘Have Your Say’ page</w:t>
      </w:r>
    </w:p>
    <w:p w14:paraId="0E88D6BA" w14:textId="77777777" w:rsidR="00B51345" w:rsidRDefault="00B51345" w:rsidP="00B51345">
      <w:pPr>
        <w:rPr>
          <w:sz w:val="22"/>
        </w:rPr>
      </w:pPr>
    </w:p>
    <w:tbl>
      <w:tblPr>
        <w:tblStyle w:val="ListTable1Light-Accent2"/>
        <w:tblW w:w="9214" w:type="dxa"/>
        <w:tblLook w:val="04A0" w:firstRow="1" w:lastRow="0" w:firstColumn="1" w:lastColumn="0" w:noHBand="0" w:noVBand="1"/>
      </w:tblPr>
      <w:tblGrid>
        <w:gridCol w:w="2694"/>
        <w:gridCol w:w="6520"/>
      </w:tblGrid>
      <w:tr w:rsidR="00B51345" w:rsidRPr="00FC6DAD" w14:paraId="5455E98F" w14:textId="77777777" w:rsidTr="003A0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A24E20" w14:textId="77777777" w:rsidR="00B51345" w:rsidRPr="00FC5C7B" w:rsidRDefault="00B51345" w:rsidP="003A0F18">
            <w:pPr>
              <w:rPr>
                <w:sz w:val="22"/>
                <w:lang w:val="en-US"/>
              </w:rPr>
            </w:pPr>
            <w:r w:rsidRPr="00FC5C7B">
              <w:rPr>
                <w:sz w:val="22"/>
                <w:lang w:val="en-US"/>
              </w:rPr>
              <w:t>Reach</w:t>
            </w:r>
          </w:p>
        </w:tc>
        <w:tc>
          <w:tcPr>
            <w:tcW w:w="6520" w:type="dxa"/>
          </w:tcPr>
          <w:p w14:paraId="179BF014" w14:textId="77777777" w:rsidR="00B51345" w:rsidRPr="00FC6DAD" w:rsidRDefault="00B51345" w:rsidP="003A0F1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Tool</w:t>
            </w:r>
          </w:p>
        </w:tc>
      </w:tr>
      <w:tr w:rsidR="00B51345" w:rsidRPr="00FC6DAD" w14:paraId="4186E0FF" w14:textId="77777777" w:rsidTr="003A0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FE7EDB3" w14:textId="3D48FD8D" w:rsidR="004C14A4" w:rsidRPr="004C14A4" w:rsidRDefault="004C14A4" w:rsidP="003A0F18">
            <w:pPr>
              <w:rPr>
                <w:sz w:val="22"/>
                <w:lang w:val="en-US"/>
              </w:rPr>
            </w:pPr>
            <w:r>
              <w:rPr>
                <w:b w:val="0"/>
                <w:bCs w:val="0"/>
                <w:sz w:val="22"/>
                <w:lang w:val="en-US"/>
              </w:rPr>
              <w:t>15 March 2022</w:t>
            </w:r>
          </w:p>
          <w:p w14:paraId="6CC4D4D8" w14:textId="77777777" w:rsidR="00B62924" w:rsidRDefault="00B62924" w:rsidP="003A0F18">
            <w:pPr>
              <w:rPr>
                <w:b w:val="0"/>
                <w:bCs w:val="0"/>
                <w:sz w:val="22"/>
                <w:lang w:val="en-US"/>
              </w:rPr>
            </w:pPr>
          </w:p>
          <w:p w14:paraId="6A996C64" w14:textId="16A5AC04" w:rsidR="004C14A4" w:rsidRPr="004C14A4" w:rsidRDefault="004C14A4" w:rsidP="003A0F18">
            <w:pPr>
              <w:rPr>
                <w:sz w:val="22"/>
                <w:lang w:val="en-US"/>
              </w:rPr>
            </w:pPr>
            <w:r>
              <w:rPr>
                <w:sz w:val="22"/>
                <w:lang w:val="en-US"/>
              </w:rPr>
              <w:t>150 page views</w:t>
            </w:r>
          </w:p>
        </w:tc>
        <w:tc>
          <w:tcPr>
            <w:tcW w:w="6520" w:type="dxa"/>
          </w:tcPr>
          <w:p w14:paraId="7B49651B" w14:textId="77777777" w:rsidR="00B51345" w:rsidRDefault="004C14A4" w:rsidP="003A0F18">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Website news story</w:t>
            </w:r>
          </w:p>
          <w:p w14:paraId="2586DADC" w14:textId="03455A4B" w:rsidR="004C14A4" w:rsidRPr="00B62924" w:rsidRDefault="00B62924" w:rsidP="003A0F18">
            <w:pPr>
              <w:cnfStyle w:val="000000100000" w:firstRow="0" w:lastRow="0" w:firstColumn="0" w:lastColumn="0" w:oddVBand="0" w:evenVBand="0" w:oddHBand="1" w:evenHBand="0" w:firstRowFirstColumn="0" w:firstRowLastColumn="0" w:lastRowFirstColumn="0" w:lastRowLastColumn="0"/>
              <w:rPr>
                <w:sz w:val="22"/>
                <w:lang w:val="en-US"/>
              </w:rPr>
            </w:pPr>
            <w:r w:rsidRPr="00B62924">
              <w:rPr>
                <w:sz w:val="22"/>
                <w:lang w:val="en-US"/>
              </w:rPr>
              <w:t>A story promoting and linking to the Have Your Say engagement was posted on Council’s website.</w:t>
            </w:r>
          </w:p>
        </w:tc>
      </w:tr>
      <w:tr w:rsidR="00B51345" w:rsidRPr="000C3BA9" w14:paraId="0B0FDED4" w14:textId="77777777" w:rsidTr="004C14A4">
        <w:tc>
          <w:tcPr>
            <w:cnfStyle w:val="001000000000" w:firstRow="0" w:lastRow="0" w:firstColumn="1" w:lastColumn="0" w:oddVBand="0" w:evenVBand="0" w:oddHBand="0" w:evenHBand="0" w:firstRowFirstColumn="0" w:firstRowLastColumn="0" w:lastRowFirstColumn="0" w:lastRowLastColumn="0"/>
            <w:tcW w:w="2694" w:type="dxa"/>
          </w:tcPr>
          <w:p w14:paraId="6E725D84" w14:textId="5B58401C" w:rsidR="00B51345" w:rsidRPr="004C14A4" w:rsidRDefault="004C14A4" w:rsidP="003A0F18">
            <w:pPr>
              <w:rPr>
                <w:sz w:val="22"/>
                <w:lang w:val="en-US"/>
              </w:rPr>
            </w:pPr>
            <w:r w:rsidRPr="004C14A4">
              <w:rPr>
                <w:b w:val="0"/>
                <w:bCs w:val="0"/>
                <w:sz w:val="22"/>
                <w:lang w:val="en-US"/>
              </w:rPr>
              <w:t>17 March 2022</w:t>
            </w:r>
          </w:p>
          <w:p w14:paraId="347A8AB6" w14:textId="61EB3C56" w:rsidR="00B51345" w:rsidRPr="004C14A4" w:rsidRDefault="004C14A4" w:rsidP="003A0F18">
            <w:pPr>
              <w:rPr>
                <w:b w:val="0"/>
                <w:bCs w:val="0"/>
                <w:sz w:val="22"/>
                <w:lang w:val="en-US"/>
              </w:rPr>
            </w:pPr>
            <w:r>
              <w:rPr>
                <w:b w:val="0"/>
                <w:bCs w:val="0"/>
                <w:sz w:val="22"/>
                <w:lang w:val="en-US"/>
              </w:rPr>
              <w:t>5043</w:t>
            </w:r>
            <w:r w:rsidR="00B51345" w:rsidRPr="004C14A4">
              <w:rPr>
                <w:b w:val="0"/>
                <w:bCs w:val="0"/>
                <w:sz w:val="22"/>
                <w:lang w:val="en-US"/>
              </w:rPr>
              <w:t xml:space="preserve"> people opened the newsletter</w:t>
            </w:r>
          </w:p>
          <w:p w14:paraId="5C284866" w14:textId="141D0F77" w:rsidR="00B51345" w:rsidRPr="004C14A4" w:rsidRDefault="004C14A4" w:rsidP="003A0F18">
            <w:pPr>
              <w:rPr>
                <w:sz w:val="22"/>
                <w:lang w:val="en-US"/>
              </w:rPr>
            </w:pPr>
            <w:r>
              <w:rPr>
                <w:sz w:val="22"/>
                <w:lang w:val="en-US"/>
              </w:rPr>
              <w:t>9</w:t>
            </w:r>
            <w:r w:rsidR="00B51345" w:rsidRPr="004C14A4">
              <w:rPr>
                <w:sz w:val="22"/>
                <w:lang w:val="en-US"/>
              </w:rPr>
              <w:t xml:space="preserve"> people clicked on the article</w:t>
            </w:r>
          </w:p>
        </w:tc>
        <w:tc>
          <w:tcPr>
            <w:tcW w:w="6520" w:type="dxa"/>
          </w:tcPr>
          <w:p w14:paraId="106E5A8F" w14:textId="77777777" w:rsidR="00B51345" w:rsidRPr="004C14A4" w:rsidRDefault="00B51345" w:rsidP="003A0F18">
            <w:pPr>
              <w:cnfStyle w:val="000000000000" w:firstRow="0" w:lastRow="0" w:firstColumn="0" w:lastColumn="0" w:oddVBand="0" w:evenVBand="0" w:oddHBand="0" w:evenHBand="0" w:firstRowFirstColumn="0" w:firstRowLastColumn="0" w:lastRowFirstColumn="0" w:lastRowLastColumn="0"/>
              <w:rPr>
                <w:b/>
                <w:bCs/>
                <w:sz w:val="22"/>
                <w:lang w:val="en-US"/>
              </w:rPr>
            </w:pPr>
            <w:r w:rsidRPr="004C14A4">
              <w:rPr>
                <w:b/>
                <w:bCs/>
                <w:sz w:val="22"/>
                <w:lang w:val="en-US"/>
              </w:rPr>
              <w:t xml:space="preserve">E-newsletter – This Week in Bayside </w:t>
            </w:r>
          </w:p>
          <w:p w14:paraId="2DBFBDAD" w14:textId="77777777" w:rsidR="00B51345" w:rsidRPr="004C14A4" w:rsidRDefault="00B51345" w:rsidP="003A0F18">
            <w:pPr>
              <w:cnfStyle w:val="000000000000" w:firstRow="0" w:lastRow="0" w:firstColumn="0" w:lastColumn="0" w:oddVBand="0" w:evenVBand="0" w:oddHBand="0" w:evenHBand="0" w:firstRowFirstColumn="0" w:firstRowLastColumn="0" w:lastRowFirstColumn="0" w:lastRowLastColumn="0"/>
              <w:rPr>
                <w:sz w:val="22"/>
                <w:lang w:val="en-US"/>
              </w:rPr>
            </w:pPr>
            <w:r w:rsidRPr="004C14A4">
              <w:rPr>
                <w:sz w:val="22"/>
                <w:lang w:val="en-US"/>
              </w:rPr>
              <w:t>Council sends an e</w:t>
            </w:r>
            <w:r w:rsidRPr="004C14A4">
              <w:rPr>
                <w:sz w:val="22"/>
                <w:szCs w:val="22"/>
              </w:rPr>
              <w:t>-newsletter</w:t>
            </w:r>
            <w:r w:rsidRPr="004C14A4">
              <w:rPr>
                <w:sz w:val="22"/>
                <w:lang w:val="en-US"/>
              </w:rPr>
              <w:t xml:space="preserve"> each Thursday afternoon to over 8000 subscribers. This is an effective way to promote our consultations.</w:t>
            </w:r>
          </w:p>
          <w:p w14:paraId="7494C9D5" w14:textId="3DE658BB" w:rsidR="00E5554C" w:rsidRPr="004C14A4" w:rsidRDefault="004C14A4" w:rsidP="003A0F18">
            <w:pP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lang w:val="en-US"/>
              </w:rPr>
              <w:t>Reached 9335 people</w:t>
            </w:r>
          </w:p>
        </w:tc>
      </w:tr>
      <w:tr w:rsidR="00DA778B" w:rsidRPr="000C3BA9" w14:paraId="0B4A04DE" w14:textId="77777777" w:rsidTr="004C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A9A5F5" w14:textId="1F15F595" w:rsidR="00DA778B" w:rsidRPr="004C14A4" w:rsidRDefault="00BC0EAB" w:rsidP="003A0F18">
            <w:pPr>
              <w:rPr>
                <w:b w:val="0"/>
                <w:bCs w:val="0"/>
                <w:sz w:val="22"/>
                <w:lang w:val="en-US"/>
              </w:rPr>
            </w:pPr>
            <w:r w:rsidRPr="00BC0EAB">
              <w:rPr>
                <w:b w:val="0"/>
                <w:bCs w:val="0"/>
                <w:sz w:val="22"/>
                <w:lang w:val="en-US"/>
              </w:rPr>
              <w:t xml:space="preserve">18 </w:t>
            </w:r>
            <w:r w:rsidR="00DA778B" w:rsidRPr="00BC0EAB">
              <w:rPr>
                <w:b w:val="0"/>
                <w:bCs w:val="0"/>
                <w:sz w:val="22"/>
                <w:lang w:val="en-US"/>
              </w:rPr>
              <w:t>March</w:t>
            </w:r>
          </w:p>
        </w:tc>
        <w:tc>
          <w:tcPr>
            <w:tcW w:w="6520" w:type="dxa"/>
          </w:tcPr>
          <w:p w14:paraId="7A89567E" w14:textId="76D01E42" w:rsidR="00DA778B" w:rsidRDefault="00B060E9" w:rsidP="003A0F18">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Direct stakeholder e</w:t>
            </w:r>
            <w:r w:rsidR="00DA778B">
              <w:rPr>
                <w:b/>
                <w:bCs/>
                <w:sz w:val="22"/>
                <w:lang w:val="en-US"/>
              </w:rPr>
              <w:t>mail</w:t>
            </w:r>
            <w:r>
              <w:rPr>
                <w:b/>
                <w:bCs/>
                <w:sz w:val="22"/>
                <w:lang w:val="en-US"/>
              </w:rPr>
              <w:t>s</w:t>
            </w:r>
          </w:p>
          <w:p w14:paraId="6B5086A3" w14:textId="0A225F28" w:rsidR="00DA778B" w:rsidRPr="00B060E9" w:rsidRDefault="00B060E9" w:rsidP="003A0F18">
            <w:pPr>
              <w:cnfStyle w:val="000000100000" w:firstRow="0" w:lastRow="0" w:firstColumn="0" w:lastColumn="0" w:oddVBand="0" w:evenVBand="0" w:oddHBand="1" w:evenHBand="0" w:firstRowFirstColumn="0" w:firstRowLastColumn="0" w:lastRowFirstColumn="0" w:lastRowLastColumn="0"/>
              <w:rPr>
                <w:sz w:val="22"/>
                <w:lang w:val="en-US"/>
              </w:rPr>
            </w:pPr>
            <w:r w:rsidRPr="00B060E9">
              <w:rPr>
                <w:sz w:val="22"/>
                <w:lang w:val="en-US"/>
              </w:rPr>
              <w:t xml:space="preserve">Emails were sent to </w:t>
            </w:r>
            <w:r w:rsidR="00BC0EAB">
              <w:rPr>
                <w:sz w:val="22"/>
                <w:lang w:val="en-US"/>
              </w:rPr>
              <w:t xml:space="preserve">202 contacts at </w:t>
            </w:r>
            <w:r w:rsidRPr="00B060E9">
              <w:rPr>
                <w:sz w:val="22"/>
                <w:lang w:val="en-US"/>
              </w:rPr>
              <w:t>community groups and</w:t>
            </w:r>
            <w:r w:rsidR="00BC0EAB">
              <w:rPr>
                <w:sz w:val="22"/>
                <w:lang w:val="en-US"/>
              </w:rPr>
              <w:t xml:space="preserve"> lease holders on 18 March. </w:t>
            </w:r>
          </w:p>
        </w:tc>
      </w:tr>
      <w:tr w:rsidR="00BC0EAB" w:rsidRPr="000C3BA9" w14:paraId="71612D43" w14:textId="77777777" w:rsidTr="004C14A4">
        <w:tc>
          <w:tcPr>
            <w:cnfStyle w:val="001000000000" w:firstRow="0" w:lastRow="0" w:firstColumn="1" w:lastColumn="0" w:oddVBand="0" w:evenVBand="0" w:oddHBand="0" w:evenHBand="0" w:firstRowFirstColumn="0" w:firstRowLastColumn="0" w:lastRowFirstColumn="0" w:lastRowLastColumn="0"/>
            <w:tcW w:w="2694" w:type="dxa"/>
          </w:tcPr>
          <w:p w14:paraId="67A62C78" w14:textId="2ACCDD48" w:rsidR="00BC0EAB" w:rsidRDefault="00BC0EAB" w:rsidP="003A0F18">
            <w:pPr>
              <w:rPr>
                <w:b w:val="0"/>
                <w:bCs w:val="0"/>
                <w:sz w:val="22"/>
                <w:highlight w:val="yellow"/>
                <w:lang w:val="en-US"/>
              </w:rPr>
            </w:pPr>
            <w:r w:rsidRPr="00BC0EAB">
              <w:rPr>
                <w:b w:val="0"/>
                <w:bCs w:val="0"/>
                <w:sz w:val="22"/>
                <w:lang w:val="en-US"/>
              </w:rPr>
              <w:t>25 March</w:t>
            </w:r>
          </w:p>
        </w:tc>
        <w:tc>
          <w:tcPr>
            <w:tcW w:w="6520" w:type="dxa"/>
          </w:tcPr>
          <w:p w14:paraId="301B6C2F" w14:textId="77777777" w:rsidR="00BC0EAB" w:rsidRDefault="00BC0EAB" w:rsidP="00BC0EAB">
            <w:pP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lang w:val="en-US"/>
              </w:rPr>
              <w:t>Direct stakeholder emails</w:t>
            </w:r>
          </w:p>
          <w:p w14:paraId="6D04EF67" w14:textId="76E27A65" w:rsidR="00BC0EAB" w:rsidRDefault="00BC0EAB" w:rsidP="003A0F18">
            <w:pPr>
              <w:cnfStyle w:val="000000000000" w:firstRow="0" w:lastRow="0" w:firstColumn="0" w:lastColumn="0" w:oddVBand="0" w:evenVBand="0" w:oddHBand="0" w:evenHBand="0" w:firstRowFirstColumn="0" w:firstRowLastColumn="0" w:lastRowFirstColumn="0" w:lastRowLastColumn="0"/>
              <w:rPr>
                <w:b/>
                <w:bCs/>
                <w:sz w:val="22"/>
                <w:lang w:val="en-US"/>
              </w:rPr>
            </w:pPr>
            <w:r>
              <w:rPr>
                <w:sz w:val="22"/>
                <w:lang w:val="en-US"/>
              </w:rPr>
              <w:t>89 emails were sent to sporting club contacts on 25 March.</w:t>
            </w:r>
          </w:p>
        </w:tc>
      </w:tr>
      <w:tr w:rsidR="004C14A4" w:rsidRPr="000C3BA9" w14:paraId="08A79585" w14:textId="77777777" w:rsidTr="003A0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62C4CB46" w14:textId="77777777" w:rsidR="004C14A4" w:rsidRDefault="004C14A4" w:rsidP="004C14A4">
            <w:pPr>
              <w:rPr>
                <w:sz w:val="22"/>
                <w:lang w:val="en-US"/>
              </w:rPr>
            </w:pPr>
            <w:r>
              <w:rPr>
                <w:b w:val="0"/>
                <w:bCs w:val="0"/>
                <w:sz w:val="22"/>
                <w:lang w:val="en-US"/>
              </w:rPr>
              <w:lastRenderedPageBreak/>
              <w:t>28 March</w:t>
            </w:r>
          </w:p>
          <w:p w14:paraId="34E1069C" w14:textId="08B4029C" w:rsidR="004C14A4" w:rsidRDefault="004C14A4" w:rsidP="004C14A4">
            <w:pPr>
              <w:rPr>
                <w:sz w:val="22"/>
                <w:lang w:val="en-US"/>
              </w:rPr>
            </w:pPr>
            <w:r w:rsidRPr="004C14A4">
              <w:rPr>
                <w:sz w:val="22"/>
                <w:lang w:val="en-US"/>
              </w:rPr>
              <w:t>3.1% engagement</w:t>
            </w:r>
          </w:p>
          <w:p w14:paraId="1ED02B0B" w14:textId="77777777" w:rsidR="004C14A4" w:rsidRPr="004C14A4" w:rsidRDefault="004C14A4" w:rsidP="004C14A4">
            <w:pPr>
              <w:rPr>
                <w:b w:val="0"/>
                <w:bCs w:val="0"/>
                <w:sz w:val="22"/>
                <w:lang w:val="en-US"/>
              </w:rPr>
            </w:pPr>
          </w:p>
        </w:tc>
        <w:tc>
          <w:tcPr>
            <w:tcW w:w="6520" w:type="dxa"/>
            <w:tcBorders>
              <w:bottom w:val="single" w:sz="4" w:space="0" w:color="00A3DD" w:themeColor="accent2"/>
            </w:tcBorders>
          </w:tcPr>
          <w:p w14:paraId="37C763F1" w14:textId="77777777" w:rsidR="004C14A4" w:rsidRDefault="004C14A4" w:rsidP="004C14A4">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Social media (organic Facebook post)</w:t>
            </w:r>
          </w:p>
          <w:p w14:paraId="014BB070" w14:textId="77777777" w:rsidR="004C14A4" w:rsidRDefault="004C14A4" w:rsidP="004C14A4">
            <w:pPr>
              <w:cnfStyle w:val="000000100000" w:firstRow="0" w:lastRow="0" w:firstColumn="0" w:lastColumn="0" w:oddVBand="0" w:evenVBand="0" w:oddHBand="1" w:evenHBand="0" w:firstRowFirstColumn="0" w:firstRowLastColumn="0" w:lastRowFirstColumn="0" w:lastRowLastColumn="0"/>
              <w:rPr>
                <w:sz w:val="22"/>
                <w:lang w:val="en-US"/>
              </w:rPr>
            </w:pPr>
            <w:r w:rsidRPr="00FC6DAD">
              <w:rPr>
                <w:sz w:val="22"/>
                <w:lang w:val="en-US"/>
              </w:rPr>
              <w:t xml:space="preserve">A </w:t>
            </w:r>
            <w:r>
              <w:rPr>
                <w:sz w:val="22"/>
                <w:lang w:val="en-US"/>
              </w:rPr>
              <w:t xml:space="preserve">post </w:t>
            </w:r>
            <w:r w:rsidRPr="00FC6DAD">
              <w:rPr>
                <w:sz w:val="22"/>
                <w:lang w:val="en-US"/>
              </w:rPr>
              <w:t>was featured on Council’s Facebook page promoting the consultation.</w:t>
            </w:r>
            <w:r>
              <w:rPr>
                <w:sz w:val="22"/>
                <w:lang w:val="en-US"/>
              </w:rPr>
              <w:t xml:space="preserve"> </w:t>
            </w:r>
          </w:p>
          <w:p w14:paraId="33100549" w14:textId="7D937668" w:rsidR="004C14A4" w:rsidRPr="004C14A4" w:rsidRDefault="004C14A4" w:rsidP="004C14A4">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Reached 2357 people</w:t>
            </w:r>
          </w:p>
        </w:tc>
      </w:tr>
    </w:tbl>
    <w:p w14:paraId="65F26D35" w14:textId="237F68A6" w:rsidR="00B5258A" w:rsidRDefault="00B5258A" w:rsidP="00F10FEA">
      <w:pPr>
        <w:rPr>
          <w:sz w:val="22"/>
        </w:rPr>
      </w:pPr>
    </w:p>
    <w:p w14:paraId="07FBCD7A" w14:textId="77777777" w:rsidR="00520234" w:rsidRPr="00B5258A" w:rsidRDefault="00520234">
      <w:pPr>
        <w:spacing w:before="100" w:after="200" w:line="276" w:lineRule="auto"/>
        <w:rPr>
          <w:b/>
          <w:sz w:val="28"/>
        </w:rPr>
      </w:pPr>
    </w:p>
    <w:p w14:paraId="1B31409D" w14:textId="098E6335" w:rsidR="009120B9" w:rsidRPr="00B5258A" w:rsidRDefault="009120B9" w:rsidP="000807D2">
      <w:pPr>
        <w:pStyle w:val="Heading1"/>
        <w:rPr>
          <w:sz w:val="28"/>
        </w:rPr>
      </w:pPr>
      <w:bookmarkStart w:id="5" w:name="_Toc500947194"/>
      <w:r w:rsidRPr="00B5258A">
        <w:rPr>
          <w:sz w:val="28"/>
        </w:rPr>
        <w:t>Participant profile</w:t>
      </w:r>
      <w:bookmarkEnd w:id="5"/>
    </w:p>
    <w:p w14:paraId="6FD337A0" w14:textId="33BF0BFD" w:rsidR="00E5554C" w:rsidRPr="00BC0EAB" w:rsidRDefault="00E5554C" w:rsidP="00E5554C">
      <w:pPr>
        <w:rPr>
          <w:sz w:val="22"/>
        </w:rPr>
      </w:pPr>
      <w:r w:rsidRPr="00BC0EAB">
        <w:rPr>
          <w:sz w:val="22"/>
        </w:rPr>
        <w:t xml:space="preserve">A total of 41 people took part in the online engagement: 39 via the online survey and a further two people submitted questions.  </w:t>
      </w:r>
    </w:p>
    <w:p w14:paraId="1509E200" w14:textId="77777777" w:rsidR="00E5554C" w:rsidRPr="00BC0EAB" w:rsidRDefault="00E5554C" w:rsidP="00E5554C">
      <w:pPr>
        <w:spacing w:after="0" w:line="240" w:lineRule="auto"/>
        <w:rPr>
          <w:rFonts w:ascii="Segoe UI" w:eastAsia="Times New Roman" w:hAnsi="Segoe UI" w:cs="Segoe UI"/>
          <w:sz w:val="22"/>
          <w:szCs w:val="22"/>
          <w:lang w:val="en-US"/>
        </w:rPr>
      </w:pPr>
      <w:r w:rsidRPr="00BC0EAB">
        <w:rPr>
          <w:rFonts w:ascii="Segoe UI" w:eastAsia="Times New Roman" w:hAnsi="Segoe UI" w:cs="Segoe UI"/>
          <w:sz w:val="22"/>
          <w:szCs w:val="22"/>
          <w:lang w:val="en-US"/>
        </w:rPr>
        <w:t xml:space="preserve">The only participant profile data that was recorded in survey responses and shown in the table below was suburb.  </w:t>
      </w:r>
    </w:p>
    <w:p w14:paraId="372FCAA1" w14:textId="77777777" w:rsidR="00E5554C" w:rsidRPr="00E5554C" w:rsidRDefault="00E5554C" w:rsidP="00E5554C">
      <w:pPr>
        <w:spacing w:after="0" w:line="240" w:lineRule="auto"/>
        <w:rPr>
          <w:rFonts w:ascii="Segoe UI" w:eastAsia="Times New Roman" w:hAnsi="Segoe UI" w:cs="Segoe UI"/>
          <w:sz w:val="22"/>
          <w:szCs w:val="22"/>
          <w:highlight w:val="yellow"/>
          <w:lang w:val="en-US"/>
        </w:rPr>
      </w:pPr>
    </w:p>
    <w:tbl>
      <w:tblPr>
        <w:tblStyle w:val="ListTable1Light-Accent2"/>
        <w:tblW w:w="0" w:type="auto"/>
        <w:jc w:val="center"/>
        <w:tblLook w:val="04A0" w:firstRow="1" w:lastRow="0" w:firstColumn="1" w:lastColumn="0" w:noHBand="0" w:noVBand="1"/>
      </w:tblPr>
      <w:tblGrid>
        <w:gridCol w:w="851"/>
        <w:gridCol w:w="2177"/>
        <w:gridCol w:w="1880"/>
        <w:gridCol w:w="2605"/>
      </w:tblGrid>
      <w:tr w:rsidR="00335A3C" w:rsidRPr="00B5258A" w14:paraId="1DEEEC83" w14:textId="77777777" w:rsidTr="00423A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12" w:space="0" w:color="00A3DD" w:themeColor="accent2"/>
            </w:tcBorders>
          </w:tcPr>
          <w:p w14:paraId="587B84F9" w14:textId="77777777" w:rsidR="00335A3C" w:rsidRPr="00B5258A" w:rsidRDefault="00335A3C" w:rsidP="003A25E2">
            <w:pPr>
              <w:spacing w:before="60" w:after="60" w:line="240" w:lineRule="auto"/>
              <w:rPr>
                <w:sz w:val="22"/>
              </w:rPr>
            </w:pPr>
          </w:p>
        </w:tc>
        <w:tc>
          <w:tcPr>
            <w:tcW w:w="2177" w:type="dxa"/>
            <w:tcBorders>
              <w:bottom w:val="single" w:sz="12" w:space="0" w:color="00A3DD" w:themeColor="accent2"/>
            </w:tcBorders>
          </w:tcPr>
          <w:p w14:paraId="15A92904"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Demographic</w:t>
            </w:r>
          </w:p>
        </w:tc>
        <w:tc>
          <w:tcPr>
            <w:tcW w:w="1880" w:type="dxa"/>
            <w:tcBorders>
              <w:bottom w:val="single" w:sz="12" w:space="0" w:color="00A3DD" w:themeColor="accent2"/>
            </w:tcBorders>
          </w:tcPr>
          <w:p w14:paraId="159728CA"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Bayside</w:t>
            </w:r>
          </w:p>
          <w:p w14:paraId="630498E9" w14:textId="7777777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2016 Census</w:t>
            </w:r>
          </w:p>
        </w:tc>
        <w:tc>
          <w:tcPr>
            <w:tcW w:w="2605" w:type="dxa"/>
            <w:tcBorders>
              <w:bottom w:val="single" w:sz="12" w:space="0" w:color="00A3DD" w:themeColor="accent2"/>
            </w:tcBorders>
          </w:tcPr>
          <w:p w14:paraId="426B0015" w14:textId="4E3C3517" w:rsidR="00335A3C" w:rsidRPr="00B5258A" w:rsidRDefault="00335A3C" w:rsidP="003A25E2">
            <w:pPr>
              <w:spacing w:before="60" w:after="60" w:line="240" w:lineRule="auto"/>
              <w:cnfStyle w:val="100000000000" w:firstRow="1" w:lastRow="0" w:firstColumn="0" w:lastColumn="0" w:oddVBand="0" w:evenVBand="0" w:oddHBand="0" w:evenHBand="0" w:firstRowFirstColumn="0" w:firstRowLastColumn="0" w:lastRowFirstColumn="0" w:lastRowLastColumn="0"/>
              <w:rPr>
                <w:sz w:val="22"/>
              </w:rPr>
            </w:pPr>
            <w:r w:rsidRPr="00B5258A">
              <w:rPr>
                <w:sz w:val="22"/>
              </w:rPr>
              <w:t>Participants (%)</w:t>
            </w:r>
          </w:p>
        </w:tc>
      </w:tr>
      <w:tr w:rsidR="00335A3C" w:rsidRPr="00B5258A" w14:paraId="25BA77C5"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2" w:space="0" w:color="00A3DD" w:themeColor="accent2"/>
            </w:tcBorders>
            <w:shd w:val="clear" w:color="auto" w:fill="auto"/>
            <w:textDirection w:val="btLr"/>
          </w:tcPr>
          <w:p w14:paraId="71F430FB" w14:textId="77777777" w:rsidR="00335A3C" w:rsidRPr="00B5258A" w:rsidRDefault="00335A3C" w:rsidP="003A25E2">
            <w:pPr>
              <w:spacing w:before="60" w:after="60" w:line="240" w:lineRule="auto"/>
              <w:ind w:left="113" w:right="113"/>
              <w:jc w:val="center"/>
              <w:rPr>
                <w:sz w:val="22"/>
              </w:rPr>
            </w:pPr>
            <w:r w:rsidRPr="00B5258A">
              <w:rPr>
                <w:sz w:val="22"/>
              </w:rPr>
              <w:t>Gender</w:t>
            </w:r>
          </w:p>
        </w:tc>
        <w:tc>
          <w:tcPr>
            <w:tcW w:w="2177" w:type="dxa"/>
            <w:tcBorders>
              <w:top w:val="single" w:sz="12" w:space="0" w:color="00A3DD" w:themeColor="accent2"/>
            </w:tcBorders>
          </w:tcPr>
          <w:p w14:paraId="400813C1"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Male</w:t>
            </w:r>
          </w:p>
        </w:tc>
        <w:tc>
          <w:tcPr>
            <w:tcW w:w="1880" w:type="dxa"/>
            <w:tcBorders>
              <w:top w:val="single" w:sz="12" w:space="0" w:color="00A3DD" w:themeColor="accent2"/>
            </w:tcBorders>
          </w:tcPr>
          <w:p w14:paraId="10EAB5A6"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47.6%</w:t>
            </w:r>
          </w:p>
        </w:tc>
        <w:tc>
          <w:tcPr>
            <w:tcW w:w="2605" w:type="dxa"/>
            <w:tcBorders>
              <w:top w:val="single" w:sz="12" w:space="0" w:color="00A3DD" w:themeColor="accent2"/>
            </w:tcBorders>
          </w:tcPr>
          <w:p w14:paraId="17474F50" w14:textId="17328494" w:rsidR="00335A3C" w:rsidRPr="00B5258A" w:rsidRDefault="00182F1D"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82%</w:t>
            </w:r>
          </w:p>
        </w:tc>
      </w:tr>
      <w:tr w:rsidR="00335A3C" w:rsidRPr="00B5258A" w14:paraId="27F06E65"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extDirection w:val="btLr"/>
          </w:tcPr>
          <w:p w14:paraId="7D9193E2" w14:textId="77777777" w:rsidR="00335A3C" w:rsidRPr="00B5258A" w:rsidRDefault="00335A3C" w:rsidP="003A25E2">
            <w:pPr>
              <w:spacing w:before="60" w:after="60" w:line="240" w:lineRule="auto"/>
              <w:ind w:left="113" w:right="113"/>
              <w:jc w:val="center"/>
              <w:rPr>
                <w:sz w:val="22"/>
              </w:rPr>
            </w:pPr>
          </w:p>
        </w:tc>
        <w:tc>
          <w:tcPr>
            <w:tcW w:w="2177" w:type="dxa"/>
          </w:tcPr>
          <w:p w14:paraId="54E344B4"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Female</w:t>
            </w:r>
          </w:p>
        </w:tc>
        <w:tc>
          <w:tcPr>
            <w:tcW w:w="1880" w:type="dxa"/>
          </w:tcPr>
          <w:p w14:paraId="2DCF941E"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52.4%</w:t>
            </w:r>
          </w:p>
        </w:tc>
        <w:tc>
          <w:tcPr>
            <w:tcW w:w="2605" w:type="dxa"/>
          </w:tcPr>
          <w:p w14:paraId="0F721DDD" w14:textId="75E07637" w:rsidR="00335A3C" w:rsidRPr="00B5258A" w:rsidRDefault="00182F1D"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18%</w:t>
            </w:r>
          </w:p>
        </w:tc>
      </w:tr>
      <w:tr w:rsidR="00335A3C" w:rsidRPr="00B5258A" w14:paraId="25B9A905"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2" w:space="0" w:color="00A3DD" w:themeColor="accent2"/>
            </w:tcBorders>
            <w:shd w:val="clear" w:color="auto" w:fill="auto"/>
            <w:textDirection w:val="btLr"/>
          </w:tcPr>
          <w:p w14:paraId="4DC7DAA1" w14:textId="77777777" w:rsidR="00335A3C" w:rsidRPr="00B5258A" w:rsidRDefault="00335A3C" w:rsidP="003A25E2">
            <w:pPr>
              <w:spacing w:before="60" w:after="60" w:line="240" w:lineRule="auto"/>
              <w:ind w:left="113" w:right="113"/>
              <w:jc w:val="center"/>
              <w:rPr>
                <w:sz w:val="22"/>
              </w:rPr>
            </w:pPr>
          </w:p>
        </w:tc>
        <w:tc>
          <w:tcPr>
            <w:tcW w:w="2177" w:type="dxa"/>
          </w:tcPr>
          <w:p w14:paraId="071B2656"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Unknown</w:t>
            </w:r>
          </w:p>
        </w:tc>
        <w:tc>
          <w:tcPr>
            <w:tcW w:w="1880" w:type="dxa"/>
          </w:tcPr>
          <w:p w14:paraId="379A6E89"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w:t>
            </w:r>
          </w:p>
        </w:tc>
        <w:tc>
          <w:tcPr>
            <w:tcW w:w="2605" w:type="dxa"/>
          </w:tcPr>
          <w:p w14:paraId="3A8F4793" w14:textId="2AB24FB2"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335A3C" w:rsidRPr="00B5258A" w14:paraId="4BB4B56D"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2" w:space="0" w:color="00A3DD" w:themeColor="accent2"/>
            </w:tcBorders>
            <w:shd w:val="clear" w:color="auto" w:fill="auto"/>
            <w:textDirection w:val="btLr"/>
          </w:tcPr>
          <w:p w14:paraId="5E95FDC1" w14:textId="77777777" w:rsidR="00335A3C" w:rsidRPr="00B5258A" w:rsidRDefault="00335A3C" w:rsidP="003A25E2">
            <w:pPr>
              <w:spacing w:before="60" w:after="60" w:line="240" w:lineRule="auto"/>
              <w:ind w:left="113" w:right="113"/>
              <w:jc w:val="center"/>
              <w:rPr>
                <w:sz w:val="22"/>
              </w:rPr>
            </w:pPr>
          </w:p>
        </w:tc>
        <w:tc>
          <w:tcPr>
            <w:tcW w:w="2177" w:type="dxa"/>
            <w:tcBorders>
              <w:bottom w:val="single" w:sz="12" w:space="0" w:color="00A3DD" w:themeColor="accent2"/>
            </w:tcBorders>
          </w:tcPr>
          <w:p w14:paraId="3B34C641"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Other identity</w:t>
            </w:r>
          </w:p>
        </w:tc>
        <w:tc>
          <w:tcPr>
            <w:tcW w:w="1880" w:type="dxa"/>
            <w:tcBorders>
              <w:bottom w:val="single" w:sz="12" w:space="0" w:color="00A3DD" w:themeColor="accent2"/>
            </w:tcBorders>
          </w:tcPr>
          <w:p w14:paraId="72A69017"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7AF2B272" w14:textId="15A82F1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78A78226"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2" w:space="0" w:color="00A3DD" w:themeColor="accent2"/>
            </w:tcBorders>
            <w:shd w:val="clear" w:color="auto" w:fill="auto"/>
            <w:textDirection w:val="btLr"/>
          </w:tcPr>
          <w:p w14:paraId="6EA0F3BB" w14:textId="77777777" w:rsidR="00335A3C" w:rsidRPr="00B5258A" w:rsidRDefault="00335A3C" w:rsidP="003A25E2">
            <w:pPr>
              <w:spacing w:before="60" w:after="60" w:line="240" w:lineRule="auto"/>
              <w:ind w:left="113" w:right="113"/>
              <w:jc w:val="center"/>
              <w:rPr>
                <w:sz w:val="22"/>
              </w:rPr>
            </w:pPr>
            <w:r w:rsidRPr="00B5258A">
              <w:rPr>
                <w:sz w:val="22"/>
              </w:rPr>
              <w:t>Age</w:t>
            </w:r>
          </w:p>
        </w:tc>
        <w:tc>
          <w:tcPr>
            <w:tcW w:w="2177" w:type="dxa"/>
            <w:tcBorders>
              <w:top w:val="single" w:sz="12" w:space="0" w:color="00A3DD" w:themeColor="accent2"/>
            </w:tcBorders>
          </w:tcPr>
          <w:p w14:paraId="2FB344AC"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15-24</w:t>
            </w:r>
          </w:p>
        </w:tc>
        <w:tc>
          <w:tcPr>
            <w:tcW w:w="1880" w:type="dxa"/>
            <w:tcBorders>
              <w:top w:val="single" w:sz="12" w:space="0" w:color="00A3DD" w:themeColor="accent2"/>
            </w:tcBorders>
            <w:vAlign w:val="bottom"/>
          </w:tcPr>
          <w:p w14:paraId="0B5E3827"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Borders>
              <w:top w:val="single" w:sz="12" w:space="0" w:color="00A3DD" w:themeColor="accent2"/>
            </w:tcBorders>
          </w:tcPr>
          <w:p w14:paraId="389CF674" w14:textId="017013EB" w:rsidR="00335A3C" w:rsidRPr="00B5258A" w:rsidRDefault="00182F1D"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35A3C" w:rsidRPr="00B5258A" w14:paraId="1A2CBA21"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auto"/>
            </w:tcBorders>
            <w:shd w:val="clear" w:color="auto" w:fill="auto"/>
            <w:textDirection w:val="btLr"/>
          </w:tcPr>
          <w:p w14:paraId="4D38ECFB" w14:textId="77777777" w:rsidR="00335A3C" w:rsidRPr="00B5258A" w:rsidRDefault="00335A3C" w:rsidP="003A25E2">
            <w:pPr>
              <w:spacing w:before="60" w:after="60" w:line="240" w:lineRule="auto"/>
              <w:ind w:left="113" w:right="113"/>
              <w:jc w:val="center"/>
              <w:rPr>
                <w:sz w:val="22"/>
              </w:rPr>
            </w:pPr>
          </w:p>
        </w:tc>
        <w:tc>
          <w:tcPr>
            <w:tcW w:w="2177" w:type="dxa"/>
            <w:vAlign w:val="bottom"/>
          </w:tcPr>
          <w:p w14:paraId="1BE838B8"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25-39</w:t>
            </w:r>
          </w:p>
        </w:tc>
        <w:tc>
          <w:tcPr>
            <w:tcW w:w="1880" w:type="dxa"/>
            <w:vAlign w:val="bottom"/>
          </w:tcPr>
          <w:p w14:paraId="36D4B506"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19317A47" w14:textId="02D9913C" w:rsidR="00335A3C" w:rsidRPr="00B5258A" w:rsidRDefault="00182F1D"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14%</w:t>
            </w:r>
          </w:p>
        </w:tc>
      </w:tr>
      <w:tr w:rsidR="00335A3C" w:rsidRPr="00B5258A" w14:paraId="18CD03B5"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auto"/>
            </w:tcBorders>
            <w:shd w:val="clear" w:color="auto" w:fill="auto"/>
            <w:textDirection w:val="btLr"/>
          </w:tcPr>
          <w:p w14:paraId="40ED50A4" w14:textId="77777777" w:rsidR="00335A3C" w:rsidRPr="00B5258A" w:rsidRDefault="00335A3C" w:rsidP="003A25E2">
            <w:pPr>
              <w:spacing w:before="60" w:after="60" w:line="240" w:lineRule="auto"/>
              <w:ind w:left="113" w:right="113"/>
              <w:jc w:val="center"/>
              <w:rPr>
                <w:sz w:val="22"/>
              </w:rPr>
            </w:pPr>
          </w:p>
        </w:tc>
        <w:tc>
          <w:tcPr>
            <w:tcW w:w="2177" w:type="dxa"/>
            <w:vAlign w:val="bottom"/>
          </w:tcPr>
          <w:p w14:paraId="6B3B767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40-49</w:t>
            </w:r>
          </w:p>
        </w:tc>
        <w:tc>
          <w:tcPr>
            <w:tcW w:w="1880" w:type="dxa"/>
            <w:vAlign w:val="bottom"/>
          </w:tcPr>
          <w:p w14:paraId="633BEF9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16%</w:t>
            </w:r>
          </w:p>
        </w:tc>
        <w:tc>
          <w:tcPr>
            <w:tcW w:w="2605" w:type="dxa"/>
          </w:tcPr>
          <w:p w14:paraId="0D628D22" w14:textId="1A5BBA66" w:rsidR="00335A3C" w:rsidRPr="00B5258A" w:rsidRDefault="00182F1D"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14%</w:t>
            </w:r>
          </w:p>
        </w:tc>
      </w:tr>
      <w:tr w:rsidR="00335A3C" w:rsidRPr="00B5258A" w14:paraId="40D2118B"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auto"/>
            </w:tcBorders>
            <w:shd w:val="clear" w:color="auto" w:fill="auto"/>
            <w:textDirection w:val="btLr"/>
          </w:tcPr>
          <w:p w14:paraId="0C13ECA1" w14:textId="77777777" w:rsidR="00335A3C" w:rsidRPr="00B5258A" w:rsidRDefault="00335A3C" w:rsidP="003A25E2">
            <w:pPr>
              <w:spacing w:before="60" w:after="60" w:line="240" w:lineRule="auto"/>
              <w:ind w:left="113" w:right="113"/>
              <w:jc w:val="center"/>
              <w:rPr>
                <w:sz w:val="22"/>
              </w:rPr>
            </w:pPr>
          </w:p>
        </w:tc>
        <w:tc>
          <w:tcPr>
            <w:tcW w:w="2177" w:type="dxa"/>
            <w:vAlign w:val="bottom"/>
          </w:tcPr>
          <w:p w14:paraId="7369A6F7"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50-59</w:t>
            </w:r>
          </w:p>
        </w:tc>
        <w:tc>
          <w:tcPr>
            <w:tcW w:w="1880" w:type="dxa"/>
            <w:vAlign w:val="bottom"/>
          </w:tcPr>
          <w:p w14:paraId="373740B3"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14.%</w:t>
            </w:r>
          </w:p>
        </w:tc>
        <w:tc>
          <w:tcPr>
            <w:tcW w:w="2605" w:type="dxa"/>
          </w:tcPr>
          <w:p w14:paraId="5DB9ED50" w14:textId="0CA66EBC" w:rsidR="00335A3C" w:rsidRPr="00B5258A" w:rsidRDefault="00182F1D"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42%</w:t>
            </w:r>
          </w:p>
        </w:tc>
      </w:tr>
      <w:tr w:rsidR="00335A3C" w:rsidRPr="00B5258A" w14:paraId="3D420ADA"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auto"/>
            </w:tcBorders>
            <w:shd w:val="clear" w:color="auto" w:fill="auto"/>
            <w:textDirection w:val="btLr"/>
          </w:tcPr>
          <w:p w14:paraId="55F7E885" w14:textId="77777777" w:rsidR="00335A3C" w:rsidRPr="00B5258A" w:rsidRDefault="00335A3C" w:rsidP="003A25E2">
            <w:pPr>
              <w:spacing w:before="60" w:after="60" w:line="240" w:lineRule="auto"/>
              <w:ind w:left="113" w:right="113"/>
              <w:jc w:val="center"/>
              <w:rPr>
                <w:sz w:val="22"/>
              </w:rPr>
            </w:pPr>
          </w:p>
        </w:tc>
        <w:tc>
          <w:tcPr>
            <w:tcW w:w="2177" w:type="dxa"/>
            <w:vAlign w:val="bottom"/>
          </w:tcPr>
          <w:p w14:paraId="22A02D28"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60-69</w:t>
            </w:r>
          </w:p>
        </w:tc>
        <w:tc>
          <w:tcPr>
            <w:tcW w:w="1880" w:type="dxa"/>
            <w:vAlign w:val="bottom"/>
          </w:tcPr>
          <w:p w14:paraId="75F10E27"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11.5%</w:t>
            </w:r>
          </w:p>
        </w:tc>
        <w:tc>
          <w:tcPr>
            <w:tcW w:w="2605" w:type="dxa"/>
          </w:tcPr>
          <w:p w14:paraId="3BB8D7F8" w14:textId="1311955E" w:rsidR="00335A3C" w:rsidRPr="00B5258A" w:rsidRDefault="00182F1D"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14%</w:t>
            </w:r>
          </w:p>
        </w:tc>
      </w:tr>
      <w:tr w:rsidR="00335A3C" w:rsidRPr="00B5258A" w14:paraId="0CAE116B"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auto"/>
            </w:tcBorders>
            <w:shd w:val="clear" w:color="auto" w:fill="auto"/>
            <w:textDirection w:val="btLr"/>
          </w:tcPr>
          <w:p w14:paraId="29A72B28" w14:textId="77777777" w:rsidR="00335A3C" w:rsidRPr="00B5258A" w:rsidRDefault="00335A3C" w:rsidP="003A25E2">
            <w:pPr>
              <w:spacing w:before="60" w:after="60" w:line="240" w:lineRule="auto"/>
              <w:ind w:left="113" w:right="113"/>
              <w:jc w:val="center"/>
              <w:rPr>
                <w:sz w:val="22"/>
              </w:rPr>
            </w:pPr>
          </w:p>
        </w:tc>
        <w:tc>
          <w:tcPr>
            <w:tcW w:w="2177" w:type="dxa"/>
            <w:vAlign w:val="bottom"/>
          </w:tcPr>
          <w:p w14:paraId="0D2F6ED5"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70-84</w:t>
            </w:r>
          </w:p>
        </w:tc>
        <w:tc>
          <w:tcPr>
            <w:tcW w:w="1880" w:type="dxa"/>
            <w:vAlign w:val="bottom"/>
          </w:tcPr>
          <w:p w14:paraId="6FBB97ED"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9.9%</w:t>
            </w:r>
          </w:p>
        </w:tc>
        <w:tc>
          <w:tcPr>
            <w:tcW w:w="2605" w:type="dxa"/>
          </w:tcPr>
          <w:p w14:paraId="0AC041EF" w14:textId="2D4807CE" w:rsidR="00335A3C" w:rsidRPr="00B5258A" w:rsidRDefault="00182F1D"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14%</w:t>
            </w:r>
          </w:p>
        </w:tc>
      </w:tr>
      <w:tr w:rsidR="00335A3C" w:rsidRPr="00B5258A" w14:paraId="35ABED33"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4" w:space="0" w:color="auto"/>
            </w:tcBorders>
            <w:shd w:val="clear" w:color="auto" w:fill="auto"/>
            <w:textDirection w:val="btLr"/>
          </w:tcPr>
          <w:p w14:paraId="0CDEF411" w14:textId="77777777" w:rsidR="00335A3C" w:rsidRPr="00B5258A" w:rsidRDefault="00335A3C" w:rsidP="003A25E2">
            <w:pPr>
              <w:spacing w:before="60" w:after="60" w:line="240" w:lineRule="auto"/>
              <w:ind w:left="113" w:right="113"/>
              <w:jc w:val="center"/>
              <w:rPr>
                <w:sz w:val="22"/>
              </w:rPr>
            </w:pPr>
          </w:p>
        </w:tc>
        <w:tc>
          <w:tcPr>
            <w:tcW w:w="2177" w:type="dxa"/>
            <w:vAlign w:val="bottom"/>
          </w:tcPr>
          <w:p w14:paraId="6045DA8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85+</w:t>
            </w:r>
          </w:p>
        </w:tc>
        <w:tc>
          <w:tcPr>
            <w:tcW w:w="1880" w:type="dxa"/>
            <w:vAlign w:val="bottom"/>
          </w:tcPr>
          <w:p w14:paraId="72DC9F1D"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14D11F56" w14:textId="692E2B3E" w:rsidR="00335A3C" w:rsidRPr="00B5258A" w:rsidRDefault="00182F1D"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35A3C" w:rsidRPr="00B5258A" w14:paraId="7C439805"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single" w:sz="12" w:space="0" w:color="00A3DD" w:themeColor="accent2"/>
            </w:tcBorders>
            <w:shd w:val="clear" w:color="auto" w:fill="auto"/>
            <w:textDirection w:val="btLr"/>
          </w:tcPr>
          <w:p w14:paraId="1FB797E5" w14:textId="77777777" w:rsidR="00335A3C" w:rsidRPr="00B5258A" w:rsidRDefault="00335A3C" w:rsidP="003A25E2">
            <w:pPr>
              <w:spacing w:before="60" w:after="60" w:line="240" w:lineRule="auto"/>
              <w:ind w:left="113" w:right="113"/>
              <w:jc w:val="center"/>
              <w:rPr>
                <w:sz w:val="22"/>
              </w:rPr>
            </w:pPr>
          </w:p>
        </w:tc>
        <w:tc>
          <w:tcPr>
            <w:tcW w:w="2177" w:type="dxa"/>
            <w:tcBorders>
              <w:bottom w:val="single" w:sz="12" w:space="0" w:color="00A3DD" w:themeColor="accent2"/>
            </w:tcBorders>
            <w:vAlign w:val="bottom"/>
          </w:tcPr>
          <w:p w14:paraId="614AE1EA"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Undisclosed</w:t>
            </w:r>
          </w:p>
        </w:tc>
        <w:tc>
          <w:tcPr>
            <w:tcW w:w="1880" w:type="dxa"/>
            <w:tcBorders>
              <w:bottom w:val="single" w:sz="12" w:space="0" w:color="00A3DD" w:themeColor="accent2"/>
            </w:tcBorders>
            <w:vAlign w:val="bottom"/>
          </w:tcPr>
          <w:p w14:paraId="10C9B0EB"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Borders>
              <w:bottom w:val="single" w:sz="12" w:space="0" w:color="00A3DD" w:themeColor="accent2"/>
            </w:tcBorders>
          </w:tcPr>
          <w:p w14:paraId="2494D1DC" w14:textId="5ED6F05B"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r>
      <w:tr w:rsidR="00335A3C" w:rsidRPr="00B5258A" w14:paraId="207BF51B"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2" w:space="0" w:color="00A3DD" w:themeColor="accent2"/>
            </w:tcBorders>
            <w:shd w:val="clear" w:color="auto" w:fill="auto"/>
            <w:textDirection w:val="btLr"/>
          </w:tcPr>
          <w:p w14:paraId="482BF35F" w14:textId="77777777" w:rsidR="00335A3C" w:rsidRPr="00B5258A" w:rsidRDefault="00335A3C" w:rsidP="003A25E2">
            <w:pPr>
              <w:spacing w:before="60" w:after="60" w:line="240" w:lineRule="auto"/>
              <w:ind w:left="113" w:right="113"/>
              <w:jc w:val="center"/>
              <w:rPr>
                <w:sz w:val="22"/>
              </w:rPr>
            </w:pPr>
            <w:r w:rsidRPr="00B5258A">
              <w:rPr>
                <w:sz w:val="22"/>
              </w:rPr>
              <w:t>Suburb</w:t>
            </w:r>
          </w:p>
        </w:tc>
        <w:tc>
          <w:tcPr>
            <w:tcW w:w="2177" w:type="dxa"/>
            <w:tcBorders>
              <w:top w:val="single" w:sz="12" w:space="0" w:color="00A3DD" w:themeColor="accent2"/>
            </w:tcBorders>
            <w:vAlign w:val="bottom"/>
          </w:tcPr>
          <w:p w14:paraId="59247195"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Beaumaris</w:t>
            </w:r>
          </w:p>
        </w:tc>
        <w:tc>
          <w:tcPr>
            <w:tcW w:w="1880" w:type="dxa"/>
            <w:tcBorders>
              <w:top w:val="single" w:sz="12" w:space="0" w:color="00A3DD" w:themeColor="accent2"/>
            </w:tcBorders>
          </w:tcPr>
          <w:p w14:paraId="66263472" w14:textId="77777777" w:rsidR="00335A3C" w:rsidRPr="00B5258A" w:rsidRDefault="00335A3C"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13.5%</w:t>
            </w:r>
          </w:p>
        </w:tc>
        <w:tc>
          <w:tcPr>
            <w:tcW w:w="2605" w:type="dxa"/>
            <w:tcBorders>
              <w:top w:val="single" w:sz="12" w:space="0" w:color="00A3DD" w:themeColor="accent2"/>
            </w:tcBorders>
          </w:tcPr>
          <w:p w14:paraId="62B6F904" w14:textId="193041BE" w:rsidR="00335A3C" w:rsidRPr="00B5258A" w:rsidRDefault="00182F1D" w:rsidP="003A25E2">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13%</w:t>
            </w:r>
          </w:p>
        </w:tc>
      </w:tr>
      <w:tr w:rsidR="00335A3C" w:rsidRPr="00B5258A" w14:paraId="38F1C797"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4E76E0CD" w14:textId="77777777" w:rsidR="00335A3C" w:rsidRPr="00B5258A" w:rsidRDefault="00335A3C" w:rsidP="003A25E2">
            <w:pPr>
              <w:spacing w:before="60" w:after="60" w:line="240" w:lineRule="auto"/>
              <w:rPr>
                <w:b w:val="0"/>
                <w:sz w:val="22"/>
              </w:rPr>
            </w:pPr>
          </w:p>
        </w:tc>
        <w:tc>
          <w:tcPr>
            <w:tcW w:w="2177" w:type="dxa"/>
          </w:tcPr>
          <w:p w14:paraId="419B0A10"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Black Rock</w:t>
            </w:r>
          </w:p>
        </w:tc>
        <w:tc>
          <w:tcPr>
            <w:tcW w:w="1880" w:type="dxa"/>
          </w:tcPr>
          <w:p w14:paraId="73DDEFBC" w14:textId="77777777" w:rsidR="00335A3C" w:rsidRPr="00B5258A" w:rsidRDefault="00335A3C"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6.5%</w:t>
            </w:r>
          </w:p>
        </w:tc>
        <w:tc>
          <w:tcPr>
            <w:tcW w:w="2605" w:type="dxa"/>
          </w:tcPr>
          <w:p w14:paraId="2442FD07" w14:textId="2CC7B01C" w:rsidR="00335A3C" w:rsidRPr="00B5258A" w:rsidRDefault="00182F1D" w:rsidP="003A25E2">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7%</w:t>
            </w:r>
          </w:p>
        </w:tc>
      </w:tr>
      <w:tr w:rsidR="00182F1D" w:rsidRPr="00B5258A" w14:paraId="1695BC77"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2E82C1BA" w14:textId="77777777" w:rsidR="00182F1D" w:rsidRPr="00B5258A" w:rsidRDefault="00182F1D" w:rsidP="00182F1D">
            <w:pPr>
              <w:spacing w:before="60" w:after="60" w:line="240" w:lineRule="auto"/>
              <w:rPr>
                <w:b w:val="0"/>
                <w:sz w:val="22"/>
              </w:rPr>
            </w:pPr>
          </w:p>
        </w:tc>
        <w:tc>
          <w:tcPr>
            <w:tcW w:w="2177" w:type="dxa"/>
          </w:tcPr>
          <w:p w14:paraId="694EB630"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Brighton</w:t>
            </w:r>
          </w:p>
        </w:tc>
        <w:tc>
          <w:tcPr>
            <w:tcW w:w="1880" w:type="dxa"/>
          </w:tcPr>
          <w:p w14:paraId="0BB0436E"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24.1%</w:t>
            </w:r>
          </w:p>
        </w:tc>
        <w:tc>
          <w:tcPr>
            <w:tcW w:w="2605" w:type="dxa"/>
          </w:tcPr>
          <w:p w14:paraId="04178D56" w14:textId="74A852B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w:t>
            </w:r>
          </w:p>
        </w:tc>
      </w:tr>
      <w:tr w:rsidR="00182F1D" w:rsidRPr="00B5258A" w14:paraId="02FF3766"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096BD8C2" w14:textId="77777777" w:rsidR="00182F1D" w:rsidRPr="00B5258A" w:rsidRDefault="00182F1D" w:rsidP="00182F1D">
            <w:pPr>
              <w:spacing w:before="60" w:after="60" w:line="240" w:lineRule="auto"/>
              <w:rPr>
                <w:b w:val="0"/>
                <w:sz w:val="22"/>
              </w:rPr>
            </w:pPr>
          </w:p>
        </w:tc>
        <w:tc>
          <w:tcPr>
            <w:tcW w:w="2177" w:type="dxa"/>
          </w:tcPr>
          <w:p w14:paraId="09672E72"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Brighton East</w:t>
            </w:r>
          </w:p>
        </w:tc>
        <w:tc>
          <w:tcPr>
            <w:tcW w:w="1880" w:type="dxa"/>
          </w:tcPr>
          <w:p w14:paraId="566D8615"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15.9%</w:t>
            </w:r>
          </w:p>
        </w:tc>
        <w:tc>
          <w:tcPr>
            <w:tcW w:w="2605" w:type="dxa"/>
          </w:tcPr>
          <w:p w14:paraId="42BDB616" w14:textId="6924AC4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13%</w:t>
            </w:r>
          </w:p>
        </w:tc>
      </w:tr>
      <w:tr w:rsidR="00182F1D" w:rsidRPr="00B5258A" w14:paraId="1565C72A"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13FCE986" w14:textId="77777777" w:rsidR="00182F1D" w:rsidRPr="00B5258A" w:rsidRDefault="00182F1D" w:rsidP="00182F1D">
            <w:pPr>
              <w:spacing w:before="60" w:after="60" w:line="240" w:lineRule="auto"/>
              <w:rPr>
                <w:b w:val="0"/>
                <w:sz w:val="22"/>
              </w:rPr>
            </w:pPr>
          </w:p>
        </w:tc>
        <w:tc>
          <w:tcPr>
            <w:tcW w:w="2177" w:type="dxa"/>
          </w:tcPr>
          <w:p w14:paraId="68976643"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Cheltenham</w:t>
            </w:r>
          </w:p>
        </w:tc>
        <w:tc>
          <w:tcPr>
            <w:tcW w:w="1880" w:type="dxa"/>
          </w:tcPr>
          <w:p w14:paraId="133B0C1B"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3.7%</w:t>
            </w:r>
          </w:p>
        </w:tc>
        <w:tc>
          <w:tcPr>
            <w:tcW w:w="2605" w:type="dxa"/>
          </w:tcPr>
          <w:p w14:paraId="5B4C33A2" w14:textId="693571A5"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13%</w:t>
            </w:r>
          </w:p>
        </w:tc>
      </w:tr>
      <w:tr w:rsidR="00182F1D" w:rsidRPr="00B5258A" w14:paraId="74F85E76"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7C964CA7" w14:textId="77777777" w:rsidR="00182F1D" w:rsidRPr="00B5258A" w:rsidRDefault="00182F1D" w:rsidP="00182F1D">
            <w:pPr>
              <w:spacing w:before="60" w:after="60" w:line="240" w:lineRule="auto"/>
              <w:rPr>
                <w:b w:val="0"/>
                <w:sz w:val="22"/>
              </w:rPr>
            </w:pPr>
          </w:p>
        </w:tc>
        <w:tc>
          <w:tcPr>
            <w:tcW w:w="2177" w:type="dxa"/>
          </w:tcPr>
          <w:p w14:paraId="2D079DED"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Hampton</w:t>
            </w:r>
          </w:p>
        </w:tc>
        <w:tc>
          <w:tcPr>
            <w:tcW w:w="1880" w:type="dxa"/>
          </w:tcPr>
          <w:p w14:paraId="18425F4C"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13.6%</w:t>
            </w:r>
          </w:p>
        </w:tc>
        <w:tc>
          <w:tcPr>
            <w:tcW w:w="2605" w:type="dxa"/>
          </w:tcPr>
          <w:p w14:paraId="454EA40D" w14:textId="6B78B9A5"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13%</w:t>
            </w:r>
          </w:p>
        </w:tc>
      </w:tr>
      <w:tr w:rsidR="00182F1D" w:rsidRPr="00B5258A" w14:paraId="49C6D33C"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774CC99A" w14:textId="77777777" w:rsidR="00182F1D" w:rsidRPr="00B5258A" w:rsidRDefault="00182F1D" w:rsidP="00182F1D">
            <w:pPr>
              <w:spacing w:before="60" w:after="60" w:line="240" w:lineRule="auto"/>
              <w:rPr>
                <w:b w:val="0"/>
                <w:sz w:val="22"/>
              </w:rPr>
            </w:pPr>
          </w:p>
        </w:tc>
        <w:tc>
          <w:tcPr>
            <w:tcW w:w="2177" w:type="dxa"/>
          </w:tcPr>
          <w:p w14:paraId="57DF1926"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Hampton East</w:t>
            </w:r>
          </w:p>
        </w:tc>
        <w:tc>
          <w:tcPr>
            <w:tcW w:w="1880" w:type="dxa"/>
          </w:tcPr>
          <w:p w14:paraId="24D4988E"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5.0%</w:t>
            </w:r>
          </w:p>
        </w:tc>
        <w:tc>
          <w:tcPr>
            <w:tcW w:w="2605" w:type="dxa"/>
          </w:tcPr>
          <w:p w14:paraId="0AED3996" w14:textId="0EA2E17F"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r>
      <w:tr w:rsidR="00182F1D" w:rsidRPr="00B5258A" w14:paraId="001DBC24"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6BA270EC" w14:textId="77777777" w:rsidR="00182F1D" w:rsidRPr="00B5258A" w:rsidRDefault="00182F1D" w:rsidP="00182F1D">
            <w:pPr>
              <w:spacing w:before="60" w:after="60" w:line="240" w:lineRule="auto"/>
              <w:rPr>
                <w:b w:val="0"/>
                <w:sz w:val="22"/>
              </w:rPr>
            </w:pPr>
          </w:p>
        </w:tc>
        <w:tc>
          <w:tcPr>
            <w:tcW w:w="2177" w:type="dxa"/>
          </w:tcPr>
          <w:p w14:paraId="51D2FC8D"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Highett</w:t>
            </w:r>
          </w:p>
        </w:tc>
        <w:tc>
          <w:tcPr>
            <w:tcW w:w="1880" w:type="dxa"/>
          </w:tcPr>
          <w:p w14:paraId="262F9FF1"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7.2%</w:t>
            </w:r>
          </w:p>
        </w:tc>
        <w:tc>
          <w:tcPr>
            <w:tcW w:w="2605" w:type="dxa"/>
          </w:tcPr>
          <w:p w14:paraId="0C17978D" w14:textId="15C209D1"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13%</w:t>
            </w:r>
          </w:p>
        </w:tc>
      </w:tr>
      <w:tr w:rsidR="00182F1D" w:rsidRPr="00B5258A" w14:paraId="3019DC90"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0FC7623C" w14:textId="77777777" w:rsidR="00182F1D" w:rsidRPr="00B5258A" w:rsidRDefault="00182F1D" w:rsidP="00182F1D">
            <w:pPr>
              <w:spacing w:before="60" w:after="60" w:line="240" w:lineRule="auto"/>
              <w:rPr>
                <w:b w:val="0"/>
                <w:sz w:val="22"/>
              </w:rPr>
            </w:pPr>
          </w:p>
        </w:tc>
        <w:tc>
          <w:tcPr>
            <w:tcW w:w="2177" w:type="dxa"/>
          </w:tcPr>
          <w:p w14:paraId="6F105144"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Sandringham</w:t>
            </w:r>
          </w:p>
        </w:tc>
        <w:tc>
          <w:tcPr>
            <w:tcW w:w="1880" w:type="dxa"/>
          </w:tcPr>
          <w:p w14:paraId="600A921F"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sidRPr="00B5258A">
              <w:rPr>
                <w:sz w:val="22"/>
              </w:rPr>
              <w:t>10.5%</w:t>
            </w:r>
          </w:p>
        </w:tc>
        <w:tc>
          <w:tcPr>
            <w:tcW w:w="2605" w:type="dxa"/>
          </w:tcPr>
          <w:p w14:paraId="10949B63" w14:textId="3A779D70"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w:t>
            </w:r>
          </w:p>
        </w:tc>
      </w:tr>
      <w:tr w:rsidR="00182F1D" w:rsidRPr="00B5258A" w14:paraId="3C02B179"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B2F519B" w14:textId="77777777" w:rsidR="00182F1D" w:rsidRPr="00B5258A" w:rsidRDefault="00182F1D" w:rsidP="00182F1D">
            <w:pPr>
              <w:spacing w:before="60" w:after="60" w:line="240" w:lineRule="auto"/>
              <w:rPr>
                <w:b w:val="0"/>
                <w:sz w:val="22"/>
              </w:rPr>
            </w:pPr>
          </w:p>
        </w:tc>
        <w:tc>
          <w:tcPr>
            <w:tcW w:w="2177" w:type="dxa"/>
          </w:tcPr>
          <w:p w14:paraId="115AAA96"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Outside Bayside</w:t>
            </w:r>
          </w:p>
        </w:tc>
        <w:tc>
          <w:tcPr>
            <w:tcW w:w="1880" w:type="dxa"/>
          </w:tcPr>
          <w:p w14:paraId="5E4EF8F5"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sidRPr="00B5258A">
              <w:rPr>
                <w:sz w:val="22"/>
              </w:rPr>
              <w:t>-</w:t>
            </w:r>
          </w:p>
        </w:tc>
        <w:tc>
          <w:tcPr>
            <w:tcW w:w="2605" w:type="dxa"/>
          </w:tcPr>
          <w:p w14:paraId="16B1BF40" w14:textId="1F1D3344"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13%</w:t>
            </w:r>
          </w:p>
        </w:tc>
      </w:tr>
      <w:tr w:rsidR="00182F1D" w:rsidRPr="00B5258A" w14:paraId="4D62BB3A"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auto"/>
            <w:textDirection w:val="btLr"/>
          </w:tcPr>
          <w:p w14:paraId="66F68BFA" w14:textId="4B0A55CA" w:rsidR="00182F1D" w:rsidRPr="00B5258A" w:rsidRDefault="00182F1D" w:rsidP="00182F1D">
            <w:pPr>
              <w:spacing w:before="60" w:after="60" w:line="240" w:lineRule="auto"/>
              <w:ind w:left="113" w:right="113"/>
              <w:jc w:val="center"/>
              <w:rPr>
                <w:b w:val="0"/>
                <w:sz w:val="22"/>
              </w:rPr>
            </w:pPr>
            <w:proofErr w:type="spellStart"/>
            <w:r w:rsidRPr="00423A90">
              <w:rPr>
                <w:sz w:val="22"/>
              </w:rPr>
              <w:t>Yrs</w:t>
            </w:r>
            <w:proofErr w:type="spellEnd"/>
            <w:r w:rsidRPr="00423A90">
              <w:rPr>
                <w:sz w:val="22"/>
              </w:rPr>
              <w:t xml:space="preserve"> in Bayside</w:t>
            </w:r>
          </w:p>
        </w:tc>
        <w:tc>
          <w:tcPr>
            <w:tcW w:w="2177" w:type="dxa"/>
          </w:tcPr>
          <w:p w14:paraId="1B64D31C" w14:textId="4DEA654D"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Less than 1 Year</w:t>
            </w:r>
          </w:p>
        </w:tc>
        <w:tc>
          <w:tcPr>
            <w:tcW w:w="1880" w:type="dxa"/>
          </w:tcPr>
          <w:p w14:paraId="0603921F"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c>
          <w:tcPr>
            <w:tcW w:w="2605" w:type="dxa"/>
          </w:tcPr>
          <w:p w14:paraId="52096489" w14:textId="1CED3571" w:rsidR="00182F1D" w:rsidRDefault="00672878"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82F1D" w:rsidRPr="00B5258A" w14:paraId="6080383D"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411A408F" w14:textId="77777777" w:rsidR="00182F1D" w:rsidRPr="00B5258A" w:rsidRDefault="00182F1D" w:rsidP="00182F1D">
            <w:pPr>
              <w:spacing w:before="60" w:after="60" w:line="240" w:lineRule="auto"/>
              <w:rPr>
                <w:b w:val="0"/>
                <w:sz w:val="22"/>
              </w:rPr>
            </w:pPr>
          </w:p>
        </w:tc>
        <w:tc>
          <w:tcPr>
            <w:tcW w:w="2177" w:type="dxa"/>
          </w:tcPr>
          <w:p w14:paraId="272B8FCF" w14:textId="2C058A39"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 – 5 Years</w:t>
            </w:r>
          </w:p>
        </w:tc>
        <w:tc>
          <w:tcPr>
            <w:tcW w:w="1880" w:type="dxa"/>
          </w:tcPr>
          <w:p w14:paraId="4D38B437"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c>
          <w:tcPr>
            <w:tcW w:w="2605" w:type="dxa"/>
          </w:tcPr>
          <w:p w14:paraId="13668EC8" w14:textId="463F78C2" w:rsidR="00182F1D" w:rsidRDefault="00672878"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12%</w:t>
            </w:r>
          </w:p>
        </w:tc>
      </w:tr>
      <w:tr w:rsidR="00182F1D" w:rsidRPr="00B5258A" w14:paraId="79A36085"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250BA6D5" w14:textId="77777777" w:rsidR="00182F1D" w:rsidRPr="00B5258A" w:rsidRDefault="00182F1D" w:rsidP="00182F1D">
            <w:pPr>
              <w:spacing w:before="60" w:after="60" w:line="240" w:lineRule="auto"/>
              <w:rPr>
                <w:b w:val="0"/>
                <w:sz w:val="22"/>
              </w:rPr>
            </w:pPr>
          </w:p>
        </w:tc>
        <w:tc>
          <w:tcPr>
            <w:tcW w:w="2177" w:type="dxa"/>
          </w:tcPr>
          <w:p w14:paraId="4B0C092D" w14:textId="5873F60A"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5-10 Years</w:t>
            </w:r>
          </w:p>
        </w:tc>
        <w:tc>
          <w:tcPr>
            <w:tcW w:w="1880" w:type="dxa"/>
          </w:tcPr>
          <w:p w14:paraId="27C8EE59"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c>
          <w:tcPr>
            <w:tcW w:w="2605" w:type="dxa"/>
          </w:tcPr>
          <w:p w14:paraId="626C8E7E" w14:textId="16B6E3DE" w:rsidR="00182F1D" w:rsidRDefault="00672878"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82F1D" w:rsidRPr="00B5258A" w14:paraId="6CAFED2D" w14:textId="77777777" w:rsidTr="00423A90">
        <w:trPr>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09FE2204" w14:textId="77777777" w:rsidR="00182F1D" w:rsidRPr="00B5258A" w:rsidRDefault="00182F1D" w:rsidP="00182F1D">
            <w:pPr>
              <w:spacing w:before="60" w:after="60" w:line="240" w:lineRule="auto"/>
              <w:rPr>
                <w:b w:val="0"/>
                <w:sz w:val="22"/>
              </w:rPr>
            </w:pPr>
          </w:p>
        </w:tc>
        <w:tc>
          <w:tcPr>
            <w:tcW w:w="2177" w:type="dxa"/>
          </w:tcPr>
          <w:p w14:paraId="756BA6A0" w14:textId="079F6C46"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11-20 Years</w:t>
            </w:r>
          </w:p>
        </w:tc>
        <w:tc>
          <w:tcPr>
            <w:tcW w:w="1880" w:type="dxa"/>
          </w:tcPr>
          <w:p w14:paraId="3DE44AA7" w14:textId="77777777" w:rsidR="00182F1D" w:rsidRPr="00B5258A" w:rsidRDefault="00182F1D"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p>
        </w:tc>
        <w:tc>
          <w:tcPr>
            <w:tcW w:w="2605" w:type="dxa"/>
          </w:tcPr>
          <w:p w14:paraId="7A10AC53" w14:textId="6BEB94BF" w:rsidR="00182F1D" w:rsidRDefault="00672878" w:rsidP="00182F1D">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36%</w:t>
            </w:r>
          </w:p>
        </w:tc>
      </w:tr>
      <w:tr w:rsidR="00182F1D" w:rsidRPr="00B5258A" w14:paraId="705FDE39" w14:textId="77777777" w:rsidTr="00423A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1B99783D" w14:textId="77777777" w:rsidR="00182F1D" w:rsidRPr="00B5258A" w:rsidRDefault="00182F1D" w:rsidP="00182F1D">
            <w:pPr>
              <w:spacing w:before="60" w:after="60" w:line="240" w:lineRule="auto"/>
              <w:rPr>
                <w:b w:val="0"/>
                <w:sz w:val="22"/>
              </w:rPr>
            </w:pPr>
          </w:p>
        </w:tc>
        <w:tc>
          <w:tcPr>
            <w:tcW w:w="2177" w:type="dxa"/>
          </w:tcPr>
          <w:p w14:paraId="69A68BE2" w14:textId="1B1F6F7D" w:rsidR="00182F1D" w:rsidRPr="00423A90"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More than </w:t>
            </w:r>
            <w:r w:rsidRPr="00423A90">
              <w:rPr>
                <w:sz w:val="22"/>
              </w:rPr>
              <w:t>20 Years</w:t>
            </w:r>
          </w:p>
        </w:tc>
        <w:tc>
          <w:tcPr>
            <w:tcW w:w="1880" w:type="dxa"/>
          </w:tcPr>
          <w:p w14:paraId="35514122" w14:textId="77777777" w:rsidR="00182F1D" w:rsidRPr="00B5258A" w:rsidRDefault="00182F1D"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p>
        </w:tc>
        <w:tc>
          <w:tcPr>
            <w:tcW w:w="2605" w:type="dxa"/>
          </w:tcPr>
          <w:p w14:paraId="093C7BA3" w14:textId="333E616E" w:rsidR="00182F1D" w:rsidRDefault="00672878" w:rsidP="00182F1D">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44%</w:t>
            </w:r>
          </w:p>
        </w:tc>
      </w:tr>
    </w:tbl>
    <w:p w14:paraId="3D0428F7" w14:textId="77777777" w:rsidR="00073DB5" w:rsidRDefault="00F815F1">
      <w:pPr>
        <w:spacing w:before="100" w:after="200" w:line="276" w:lineRule="auto"/>
        <w:rPr>
          <w:b/>
          <w:color w:val="FFFFFF" w:themeColor="background1"/>
          <w:sz w:val="28"/>
        </w:rPr>
      </w:pPr>
      <w:r>
        <w:rPr>
          <w:b/>
          <w:color w:val="FFFFFF" w:themeColor="background1"/>
          <w:sz w:val="28"/>
        </w:rPr>
        <w:tab/>
        <w:t xml:space="preserve">Have </w:t>
      </w:r>
    </w:p>
    <w:tbl>
      <w:tblPr>
        <w:tblStyle w:val="ListTable1Light-Accent2"/>
        <w:tblW w:w="0" w:type="auto"/>
        <w:jc w:val="center"/>
        <w:tblLook w:val="04A0" w:firstRow="1" w:lastRow="0" w:firstColumn="1" w:lastColumn="0" w:noHBand="0" w:noVBand="1"/>
      </w:tblPr>
      <w:tblGrid>
        <w:gridCol w:w="5103"/>
        <w:gridCol w:w="2552"/>
      </w:tblGrid>
      <w:tr w:rsidR="00073DB5" w:rsidRPr="00B5258A" w14:paraId="33B710C6" w14:textId="77777777" w:rsidTr="005130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gridSpan w:val="2"/>
            <w:tcBorders>
              <w:bottom w:val="single" w:sz="12" w:space="0" w:color="00A3DD" w:themeColor="accent2"/>
            </w:tcBorders>
          </w:tcPr>
          <w:p w14:paraId="63A45E00" w14:textId="1B9840DD" w:rsidR="00073DB5" w:rsidRPr="00B5258A" w:rsidRDefault="00073DB5" w:rsidP="00513014">
            <w:pPr>
              <w:spacing w:before="60" w:after="60" w:line="240" w:lineRule="auto"/>
              <w:rPr>
                <w:sz w:val="22"/>
              </w:rPr>
            </w:pPr>
            <w:r w:rsidRPr="00F815F1">
              <w:rPr>
                <w:sz w:val="22"/>
              </w:rPr>
              <w:t>W</w:t>
            </w:r>
            <w:r>
              <w:rPr>
                <w:sz w:val="22"/>
              </w:rPr>
              <w:t>hat is your connection to Bayside?</w:t>
            </w:r>
          </w:p>
        </w:tc>
      </w:tr>
      <w:tr w:rsidR="00073DB5" w:rsidRPr="00B5258A" w14:paraId="2C3400A0" w14:textId="77777777" w:rsidTr="00513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00A3DD" w:themeColor="accent2"/>
            </w:tcBorders>
          </w:tcPr>
          <w:p w14:paraId="110B4F8E" w14:textId="000AAC62" w:rsidR="00073DB5" w:rsidRPr="00B5258A" w:rsidRDefault="00EB6752" w:rsidP="00513014">
            <w:pPr>
              <w:spacing w:before="60" w:after="60" w:line="240" w:lineRule="auto"/>
              <w:rPr>
                <w:sz w:val="22"/>
              </w:rPr>
            </w:pPr>
            <w:r w:rsidRPr="00EB6752">
              <w:rPr>
                <w:sz w:val="22"/>
              </w:rPr>
              <w:t>Bayside resident or ratepayer</w:t>
            </w:r>
          </w:p>
        </w:tc>
        <w:tc>
          <w:tcPr>
            <w:tcW w:w="2552" w:type="dxa"/>
            <w:tcBorders>
              <w:top w:val="single" w:sz="12" w:space="0" w:color="00A3DD" w:themeColor="accent2"/>
            </w:tcBorders>
          </w:tcPr>
          <w:p w14:paraId="79F7A2F8" w14:textId="7256B0BC" w:rsidR="00073DB5" w:rsidRPr="00B5258A" w:rsidRDefault="00EB6752"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78%</w:t>
            </w:r>
          </w:p>
        </w:tc>
      </w:tr>
      <w:tr w:rsidR="00073DB5" w:rsidRPr="00B5258A" w14:paraId="2C222AEF" w14:textId="77777777" w:rsidTr="00513014">
        <w:trPr>
          <w:jc w:val="center"/>
        </w:trPr>
        <w:tc>
          <w:tcPr>
            <w:cnfStyle w:val="001000000000" w:firstRow="0" w:lastRow="0" w:firstColumn="1" w:lastColumn="0" w:oddVBand="0" w:evenVBand="0" w:oddHBand="0" w:evenHBand="0" w:firstRowFirstColumn="0" w:firstRowLastColumn="0" w:lastRowFirstColumn="0" w:lastRowLastColumn="0"/>
            <w:tcW w:w="5103" w:type="dxa"/>
          </w:tcPr>
          <w:p w14:paraId="6208CFC4" w14:textId="2A3A21CA" w:rsidR="00073DB5" w:rsidRPr="00B5258A" w:rsidRDefault="00EB6752" w:rsidP="00513014">
            <w:pPr>
              <w:spacing w:before="60" w:after="60" w:line="240" w:lineRule="auto"/>
              <w:rPr>
                <w:sz w:val="22"/>
              </w:rPr>
            </w:pPr>
            <w:r w:rsidRPr="00EB6752">
              <w:rPr>
                <w:sz w:val="22"/>
              </w:rPr>
              <w:t>commercial lessee of a community facility</w:t>
            </w:r>
          </w:p>
        </w:tc>
        <w:tc>
          <w:tcPr>
            <w:tcW w:w="2552" w:type="dxa"/>
          </w:tcPr>
          <w:p w14:paraId="071783A6" w14:textId="4C0189CD" w:rsidR="00073DB5" w:rsidRPr="00B5258A" w:rsidRDefault="00EB6752" w:rsidP="00513014">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w:t>
            </w:r>
          </w:p>
        </w:tc>
      </w:tr>
      <w:tr w:rsidR="00073DB5" w:rsidRPr="00B5258A" w14:paraId="7DD6DAB2" w14:textId="77777777" w:rsidTr="00513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14:paraId="0409714D" w14:textId="7E7D8B01" w:rsidR="00073DB5" w:rsidRDefault="00EB6752" w:rsidP="00513014">
            <w:pPr>
              <w:spacing w:before="60" w:after="60" w:line="240" w:lineRule="auto"/>
              <w:rPr>
                <w:sz w:val="22"/>
              </w:rPr>
            </w:pPr>
            <w:r w:rsidRPr="00EB6752">
              <w:rPr>
                <w:sz w:val="22"/>
              </w:rPr>
              <w:t xml:space="preserve">community group </w:t>
            </w:r>
            <w:r>
              <w:rPr>
                <w:sz w:val="22"/>
              </w:rPr>
              <w:t>lessee</w:t>
            </w:r>
          </w:p>
        </w:tc>
        <w:tc>
          <w:tcPr>
            <w:tcW w:w="2552" w:type="dxa"/>
          </w:tcPr>
          <w:p w14:paraId="794C43ED" w14:textId="219808F9" w:rsidR="00073DB5" w:rsidRDefault="00EB6752"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21%</w:t>
            </w:r>
          </w:p>
        </w:tc>
      </w:tr>
      <w:tr w:rsidR="00073DB5" w:rsidRPr="00B5258A" w14:paraId="5711743E" w14:textId="77777777" w:rsidTr="00513014">
        <w:trPr>
          <w:jc w:val="center"/>
        </w:trPr>
        <w:tc>
          <w:tcPr>
            <w:cnfStyle w:val="001000000000" w:firstRow="0" w:lastRow="0" w:firstColumn="1" w:lastColumn="0" w:oddVBand="0" w:evenVBand="0" w:oddHBand="0" w:evenHBand="0" w:firstRowFirstColumn="0" w:firstRowLastColumn="0" w:lastRowFirstColumn="0" w:lastRowLastColumn="0"/>
            <w:tcW w:w="5103" w:type="dxa"/>
          </w:tcPr>
          <w:p w14:paraId="3690EBC1" w14:textId="78FD6550" w:rsidR="00073DB5" w:rsidRDefault="00EB6752" w:rsidP="00513014">
            <w:pPr>
              <w:spacing w:before="60" w:after="60" w:line="240" w:lineRule="auto"/>
              <w:rPr>
                <w:sz w:val="22"/>
              </w:rPr>
            </w:pPr>
            <w:r w:rsidRPr="00EB6752">
              <w:rPr>
                <w:sz w:val="22"/>
              </w:rPr>
              <w:t>member of a community group</w:t>
            </w:r>
          </w:p>
        </w:tc>
        <w:tc>
          <w:tcPr>
            <w:tcW w:w="2552" w:type="dxa"/>
          </w:tcPr>
          <w:p w14:paraId="70B12626" w14:textId="40DB923A" w:rsidR="00073DB5" w:rsidRDefault="00EB6752" w:rsidP="00513014">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24%</w:t>
            </w:r>
          </w:p>
        </w:tc>
      </w:tr>
      <w:tr w:rsidR="00EB6752" w:rsidRPr="00B5258A" w14:paraId="0447EEAB" w14:textId="77777777" w:rsidTr="00513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14:paraId="01ED29B2" w14:textId="45B2DB7A" w:rsidR="00EB6752" w:rsidRPr="00EB6752" w:rsidRDefault="00EB6752" w:rsidP="00513014">
            <w:pPr>
              <w:spacing w:before="60" w:after="60" w:line="240" w:lineRule="auto"/>
              <w:rPr>
                <w:sz w:val="22"/>
              </w:rPr>
            </w:pPr>
            <w:r w:rsidRPr="00EB6752">
              <w:rPr>
                <w:sz w:val="22"/>
              </w:rPr>
              <w:t>visitor to Bayside</w:t>
            </w:r>
          </w:p>
        </w:tc>
        <w:tc>
          <w:tcPr>
            <w:tcW w:w="2552" w:type="dxa"/>
          </w:tcPr>
          <w:p w14:paraId="026553AE" w14:textId="19557B55" w:rsidR="00EB6752" w:rsidRDefault="00EB6752"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6%</w:t>
            </w:r>
          </w:p>
        </w:tc>
      </w:tr>
    </w:tbl>
    <w:p w14:paraId="3791A6E6" w14:textId="2D4E5E01" w:rsidR="00073DB5" w:rsidRDefault="00C20140" w:rsidP="00C20140">
      <w:pPr>
        <w:spacing w:before="100" w:after="200" w:line="276" w:lineRule="auto"/>
        <w:ind w:left="720"/>
        <w:rPr>
          <w:sz w:val="22"/>
        </w:rPr>
      </w:pPr>
      <w:r w:rsidRPr="005549E6">
        <w:rPr>
          <w:sz w:val="22"/>
        </w:rPr>
        <w:t>39 respondents to this question. The majority bracket 80% bracket identified as Bayside residents and ratepayers, which included community group users of assets. only a small portion identified as commercial lessees of a council asset.</w:t>
      </w:r>
    </w:p>
    <w:p w14:paraId="32791652" w14:textId="77777777" w:rsidR="00C20140" w:rsidRDefault="00C20140" w:rsidP="00C20140">
      <w:pPr>
        <w:spacing w:before="100" w:after="200" w:line="276" w:lineRule="auto"/>
        <w:ind w:left="720"/>
        <w:rPr>
          <w:b/>
          <w:color w:val="FFFFFF" w:themeColor="background1"/>
          <w:sz w:val="28"/>
        </w:rPr>
      </w:pPr>
    </w:p>
    <w:tbl>
      <w:tblPr>
        <w:tblStyle w:val="ListTable1Light-Accent2"/>
        <w:tblW w:w="0" w:type="auto"/>
        <w:jc w:val="center"/>
        <w:tblLook w:val="04A0" w:firstRow="1" w:lastRow="0" w:firstColumn="1" w:lastColumn="0" w:noHBand="0" w:noVBand="1"/>
      </w:tblPr>
      <w:tblGrid>
        <w:gridCol w:w="5012"/>
        <w:gridCol w:w="2605"/>
      </w:tblGrid>
      <w:tr w:rsidR="00F815F1" w:rsidRPr="00B5258A" w14:paraId="344D61A5" w14:textId="77777777" w:rsidTr="00F815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17" w:type="dxa"/>
            <w:gridSpan w:val="2"/>
            <w:tcBorders>
              <w:bottom w:val="single" w:sz="12" w:space="0" w:color="00A3DD" w:themeColor="accent2"/>
            </w:tcBorders>
          </w:tcPr>
          <w:p w14:paraId="4B346682" w14:textId="7EE28858" w:rsidR="00F815F1" w:rsidRPr="00B5258A" w:rsidRDefault="00F815F1" w:rsidP="00513014">
            <w:pPr>
              <w:spacing w:before="60" w:after="60" w:line="240" w:lineRule="auto"/>
              <w:rPr>
                <w:sz w:val="22"/>
              </w:rPr>
            </w:pPr>
            <w:r>
              <w:rPr>
                <w:sz w:val="22"/>
              </w:rPr>
              <w:t>Have you lived experience of disability, or cared for someone who does?</w:t>
            </w:r>
          </w:p>
        </w:tc>
      </w:tr>
      <w:tr w:rsidR="00F815F1" w:rsidRPr="00B5258A" w14:paraId="64B83085" w14:textId="77777777" w:rsidTr="00F81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12" w:type="dxa"/>
            <w:tcBorders>
              <w:top w:val="single" w:sz="12" w:space="0" w:color="00A3DD" w:themeColor="accent2"/>
            </w:tcBorders>
          </w:tcPr>
          <w:p w14:paraId="1830064D" w14:textId="07209CBC" w:rsidR="00F815F1" w:rsidRPr="00B5258A" w:rsidRDefault="00F815F1" w:rsidP="00513014">
            <w:pPr>
              <w:spacing w:before="60" w:after="60" w:line="240" w:lineRule="auto"/>
              <w:rPr>
                <w:sz w:val="22"/>
              </w:rPr>
            </w:pPr>
            <w:r>
              <w:rPr>
                <w:sz w:val="22"/>
              </w:rPr>
              <w:t>Yes</w:t>
            </w:r>
          </w:p>
        </w:tc>
        <w:tc>
          <w:tcPr>
            <w:tcW w:w="2605" w:type="dxa"/>
            <w:tcBorders>
              <w:top w:val="single" w:sz="12" w:space="0" w:color="00A3DD" w:themeColor="accent2"/>
            </w:tcBorders>
          </w:tcPr>
          <w:p w14:paraId="7B0E0A90" w14:textId="4A2AB887" w:rsidR="00F815F1" w:rsidRPr="00B5258A" w:rsidRDefault="00672878"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24%</w:t>
            </w:r>
          </w:p>
        </w:tc>
      </w:tr>
      <w:tr w:rsidR="00F815F1" w:rsidRPr="00B5258A" w14:paraId="5C534C0F" w14:textId="77777777" w:rsidTr="00F815F1">
        <w:trPr>
          <w:jc w:val="center"/>
        </w:trPr>
        <w:tc>
          <w:tcPr>
            <w:cnfStyle w:val="001000000000" w:firstRow="0" w:lastRow="0" w:firstColumn="1" w:lastColumn="0" w:oddVBand="0" w:evenVBand="0" w:oddHBand="0" w:evenHBand="0" w:firstRowFirstColumn="0" w:firstRowLastColumn="0" w:lastRowFirstColumn="0" w:lastRowLastColumn="0"/>
            <w:tcW w:w="5012" w:type="dxa"/>
          </w:tcPr>
          <w:p w14:paraId="35349722" w14:textId="5DCEEA24" w:rsidR="00F815F1" w:rsidRPr="00B5258A" w:rsidRDefault="00F815F1" w:rsidP="00513014">
            <w:pPr>
              <w:spacing w:before="60" w:after="60" w:line="240" w:lineRule="auto"/>
              <w:rPr>
                <w:sz w:val="22"/>
              </w:rPr>
            </w:pPr>
            <w:r>
              <w:rPr>
                <w:sz w:val="22"/>
              </w:rPr>
              <w:t>No</w:t>
            </w:r>
          </w:p>
        </w:tc>
        <w:tc>
          <w:tcPr>
            <w:tcW w:w="2605" w:type="dxa"/>
          </w:tcPr>
          <w:p w14:paraId="5C30EF25" w14:textId="6BF6F68B" w:rsidR="00F815F1" w:rsidRPr="00B5258A" w:rsidRDefault="00672878" w:rsidP="00513014">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76%</w:t>
            </w:r>
          </w:p>
        </w:tc>
      </w:tr>
    </w:tbl>
    <w:p w14:paraId="3AB5F1FD" w14:textId="73F40AD5" w:rsidR="00423A90" w:rsidRDefault="00423A90">
      <w:pPr>
        <w:spacing w:before="100" w:after="200" w:line="276" w:lineRule="auto"/>
        <w:rPr>
          <w:b/>
          <w:color w:val="FFFFFF" w:themeColor="background1"/>
          <w:sz w:val="28"/>
        </w:rPr>
      </w:pPr>
    </w:p>
    <w:tbl>
      <w:tblPr>
        <w:tblStyle w:val="ListTable1Light-Accent2"/>
        <w:tblW w:w="0" w:type="auto"/>
        <w:jc w:val="center"/>
        <w:tblLook w:val="04A0" w:firstRow="1" w:lastRow="0" w:firstColumn="1" w:lastColumn="0" w:noHBand="0" w:noVBand="1"/>
      </w:tblPr>
      <w:tblGrid>
        <w:gridCol w:w="5103"/>
        <w:gridCol w:w="2552"/>
      </w:tblGrid>
      <w:tr w:rsidR="00F815F1" w:rsidRPr="00B5258A" w14:paraId="50F672AB" w14:textId="77777777" w:rsidTr="00F815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gridSpan w:val="2"/>
            <w:tcBorders>
              <w:bottom w:val="single" w:sz="12" w:space="0" w:color="00A3DD" w:themeColor="accent2"/>
            </w:tcBorders>
          </w:tcPr>
          <w:p w14:paraId="4CED9192" w14:textId="6B6DFE3F" w:rsidR="00F815F1" w:rsidRPr="00B5258A" w:rsidRDefault="00F815F1" w:rsidP="00513014">
            <w:pPr>
              <w:spacing w:before="60" w:after="60" w:line="240" w:lineRule="auto"/>
              <w:rPr>
                <w:sz w:val="22"/>
              </w:rPr>
            </w:pPr>
            <w:bookmarkStart w:id="6" w:name="_Hlk100159817"/>
            <w:r w:rsidRPr="00F815F1">
              <w:rPr>
                <w:sz w:val="22"/>
              </w:rPr>
              <w:t>Would you be interested in receiving an invitation to a short, dedicated workshop(s) about Asset Service Levels and/or Maintenance Service Levels to be held in the next 12 months?</w:t>
            </w:r>
          </w:p>
        </w:tc>
      </w:tr>
      <w:tr w:rsidR="00F815F1" w:rsidRPr="00B5258A" w14:paraId="71852831" w14:textId="77777777" w:rsidTr="00F81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00A3DD" w:themeColor="accent2"/>
            </w:tcBorders>
          </w:tcPr>
          <w:p w14:paraId="1999E1CA" w14:textId="77777777" w:rsidR="00F815F1" w:rsidRPr="00B5258A" w:rsidRDefault="00F815F1" w:rsidP="00513014">
            <w:pPr>
              <w:spacing w:before="60" w:after="60" w:line="240" w:lineRule="auto"/>
              <w:rPr>
                <w:sz w:val="22"/>
              </w:rPr>
            </w:pPr>
            <w:r>
              <w:rPr>
                <w:sz w:val="22"/>
              </w:rPr>
              <w:t>Yes</w:t>
            </w:r>
          </w:p>
        </w:tc>
        <w:tc>
          <w:tcPr>
            <w:tcW w:w="2552" w:type="dxa"/>
            <w:tcBorders>
              <w:top w:val="single" w:sz="12" w:space="0" w:color="00A3DD" w:themeColor="accent2"/>
            </w:tcBorders>
          </w:tcPr>
          <w:p w14:paraId="3F77C9CA" w14:textId="7E1AB837" w:rsidR="00F815F1" w:rsidRPr="00B5258A" w:rsidRDefault="00672878"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36%</w:t>
            </w:r>
          </w:p>
        </w:tc>
      </w:tr>
      <w:tr w:rsidR="00F815F1" w:rsidRPr="00B5258A" w14:paraId="47DDF355" w14:textId="77777777" w:rsidTr="00F815F1">
        <w:trPr>
          <w:jc w:val="center"/>
        </w:trPr>
        <w:tc>
          <w:tcPr>
            <w:cnfStyle w:val="001000000000" w:firstRow="0" w:lastRow="0" w:firstColumn="1" w:lastColumn="0" w:oddVBand="0" w:evenVBand="0" w:oddHBand="0" w:evenHBand="0" w:firstRowFirstColumn="0" w:firstRowLastColumn="0" w:lastRowFirstColumn="0" w:lastRowLastColumn="0"/>
            <w:tcW w:w="5103" w:type="dxa"/>
          </w:tcPr>
          <w:p w14:paraId="1C63C987" w14:textId="77777777" w:rsidR="00F815F1" w:rsidRPr="00B5258A" w:rsidRDefault="00F815F1" w:rsidP="00513014">
            <w:pPr>
              <w:spacing w:before="60" w:after="60" w:line="240" w:lineRule="auto"/>
              <w:rPr>
                <w:sz w:val="22"/>
              </w:rPr>
            </w:pPr>
            <w:r>
              <w:rPr>
                <w:sz w:val="22"/>
              </w:rPr>
              <w:t>No</w:t>
            </w:r>
          </w:p>
        </w:tc>
        <w:tc>
          <w:tcPr>
            <w:tcW w:w="2552" w:type="dxa"/>
          </w:tcPr>
          <w:p w14:paraId="3B36FEE9" w14:textId="3B63D2A2" w:rsidR="00F815F1" w:rsidRPr="00B5258A" w:rsidRDefault="00672878" w:rsidP="00513014">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64%</w:t>
            </w:r>
          </w:p>
        </w:tc>
      </w:tr>
      <w:bookmarkEnd w:id="6"/>
    </w:tbl>
    <w:p w14:paraId="74507035" w14:textId="77777777" w:rsidR="00F815F1" w:rsidRDefault="00F815F1">
      <w:pPr>
        <w:spacing w:before="100" w:after="200" w:line="276" w:lineRule="auto"/>
        <w:rPr>
          <w:b/>
          <w:color w:val="FFFFFF" w:themeColor="background1"/>
          <w:sz w:val="28"/>
        </w:rPr>
      </w:pPr>
    </w:p>
    <w:tbl>
      <w:tblPr>
        <w:tblStyle w:val="ListTable1Light-Accent2"/>
        <w:tblW w:w="0" w:type="auto"/>
        <w:jc w:val="center"/>
        <w:tblLook w:val="04A0" w:firstRow="1" w:lastRow="0" w:firstColumn="1" w:lastColumn="0" w:noHBand="0" w:noVBand="1"/>
      </w:tblPr>
      <w:tblGrid>
        <w:gridCol w:w="5103"/>
        <w:gridCol w:w="2552"/>
      </w:tblGrid>
      <w:tr w:rsidR="00F815F1" w:rsidRPr="00B5258A" w14:paraId="4DB75226" w14:textId="77777777" w:rsidTr="005130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5" w:type="dxa"/>
            <w:gridSpan w:val="2"/>
            <w:tcBorders>
              <w:bottom w:val="single" w:sz="12" w:space="0" w:color="00A3DD" w:themeColor="accent2"/>
            </w:tcBorders>
          </w:tcPr>
          <w:p w14:paraId="12407438" w14:textId="027F7C1F" w:rsidR="00F815F1" w:rsidRPr="00B5258A" w:rsidRDefault="00F815F1" w:rsidP="00513014">
            <w:pPr>
              <w:spacing w:before="60" w:after="60" w:line="240" w:lineRule="auto"/>
              <w:rPr>
                <w:sz w:val="22"/>
              </w:rPr>
            </w:pPr>
            <w:r>
              <w:rPr>
                <w:sz w:val="22"/>
              </w:rPr>
              <w:t xml:space="preserve">What classes of Asset are you most interested in? </w:t>
            </w:r>
          </w:p>
        </w:tc>
      </w:tr>
      <w:tr w:rsidR="00F815F1" w:rsidRPr="00B5258A" w14:paraId="7E68D31F" w14:textId="77777777" w:rsidTr="00513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00A3DD" w:themeColor="accent2"/>
            </w:tcBorders>
          </w:tcPr>
          <w:p w14:paraId="0CD7526D" w14:textId="6FFE7AEB" w:rsidR="00F815F1" w:rsidRPr="00B5258A" w:rsidRDefault="00F815F1" w:rsidP="00513014">
            <w:pPr>
              <w:spacing w:before="60" w:after="60" w:line="240" w:lineRule="auto"/>
              <w:rPr>
                <w:sz w:val="22"/>
              </w:rPr>
            </w:pPr>
            <w:r>
              <w:rPr>
                <w:sz w:val="22"/>
              </w:rPr>
              <w:t xml:space="preserve">Drainage </w:t>
            </w:r>
          </w:p>
        </w:tc>
        <w:tc>
          <w:tcPr>
            <w:tcW w:w="2552" w:type="dxa"/>
            <w:tcBorders>
              <w:top w:val="single" w:sz="12" w:space="0" w:color="00A3DD" w:themeColor="accent2"/>
            </w:tcBorders>
          </w:tcPr>
          <w:p w14:paraId="3B81D22D" w14:textId="5AC019BD" w:rsidR="00F815F1" w:rsidRPr="00B5258A" w:rsidRDefault="00672878"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9%</w:t>
            </w:r>
          </w:p>
        </w:tc>
      </w:tr>
      <w:tr w:rsidR="00F815F1" w:rsidRPr="00B5258A" w14:paraId="55970DA7" w14:textId="77777777" w:rsidTr="00513014">
        <w:trPr>
          <w:jc w:val="center"/>
        </w:trPr>
        <w:tc>
          <w:tcPr>
            <w:cnfStyle w:val="001000000000" w:firstRow="0" w:lastRow="0" w:firstColumn="1" w:lastColumn="0" w:oddVBand="0" w:evenVBand="0" w:oddHBand="0" w:evenHBand="0" w:firstRowFirstColumn="0" w:firstRowLastColumn="0" w:lastRowFirstColumn="0" w:lastRowLastColumn="0"/>
            <w:tcW w:w="5103" w:type="dxa"/>
          </w:tcPr>
          <w:p w14:paraId="1678571B" w14:textId="7CF7AE9B" w:rsidR="00F815F1" w:rsidRPr="00B5258A" w:rsidRDefault="00F815F1" w:rsidP="00513014">
            <w:pPr>
              <w:spacing w:before="60" w:after="60" w:line="240" w:lineRule="auto"/>
              <w:rPr>
                <w:sz w:val="22"/>
              </w:rPr>
            </w:pPr>
            <w:r>
              <w:rPr>
                <w:sz w:val="22"/>
              </w:rPr>
              <w:t>Footpaths</w:t>
            </w:r>
          </w:p>
        </w:tc>
        <w:tc>
          <w:tcPr>
            <w:tcW w:w="2552" w:type="dxa"/>
          </w:tcPr>
          <w:p w14:paraId="21B2709D" w14:textId="1688A244" w:rsidR="00F815F1" w:rsidRPr="00B5258A" w:rsidRDefault="00672878" w:rsidP="00513014">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11%</w:t>
            </w:r>
          </w:p>
        </w:tc>
      </w:tr>
      <w:tr w:rsidR="00F815F1" w:rsidRPr="00B5258A" w14:paraId="179EB7A5" w14:textId="77777777" w:rsidTr="00513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14:paraId="4AD480E4" w14:textId="379E6A91" w:rsidR="00F815F1" w:rsidRDefault="00F815F1" w:rsidP="00513014">
            <w:pPr>
              <w:spacing w:before="60" w:after="60" w:line="240" w:lineRule="auto"/>
              <w:rPr>
                <w:sz w:val="22"/>
              </w:rPr>
            </w:pPr>
            <w:r>
              <w:rPr>
                <w:sz w:val="22"/>
              </w:rPr>
              <w:t>Roads</w:t>
            </w:r>
          </w:p>
        </w:tc>
        <w:tc>
          <w:tcPr>
            <w:tcW w:w="2552" w:type="dxa"/>
          </w:tcPr>
          <w:p w14:paraId="55617A53" w14:textId="5204DE6D" w:rsidR="00F815F1" w:rsidRDefault="00672878"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11%</w:t>
            </w:r>
          </w:p>
        </w:tc>
      </w:tr>
      <w:tr w:rsidR="00F815F1" w:rsidRPr="00B5258A" w14:paraId="717E5261" w14:textId="77777777" w:rsidTr="00513014">
        <w:trPr>
          <w:jc w:val="center"/>
        </w:trPr>
        <w:tc>
          <w:tcPr>
            <w:cnfStyle w:val="001000000000" w:firstRow="0" w:lastRow="0" w:firstColumn="1" w:lastColumn="0" w:oddVBand="0" w:evenVBand="0" w:oddHBand="0" w:evenHBand="0" w:firstRowFirstColumn="0" w:firstRowLastColumn="0" w:lastRowFirstColumn="0" w:lastRowLastColumn="0"/>
            <w:tcW w:w="5103" w:type="dxa"/>
          </w:tcPr>
          <w:p w14:paraId="3EF7E139" w14:textId="11E24BDD" w:rsidR="00F815F1" w:rsidRDefault="00F815F1" w:rsidP="00513014">
            <w:pPr>
              <w:spacing w:before="60" w:after="60" w:line="240" w:lineRule="auto"/>
              <w:rPr>
                <w:sz w:val="22"/>
              </w:rPr>
            </w:pPr>
            <w:r>
              <w:rPr>
                <w:sz w:val="22"/>
              </w:rPr>
              <w:t>Recreation, leisure, and open spaces</w:t>
            </w:r>
          </w:p>
        </w:tc>
        <w:tc>
          <w:tcPr>
            <w:tcW w:w="2552" w:type="dxa"/>
          </w:tcPr>
          <w:p w14:paraId="46882EF5" w14:textId="2D96A7BE" w:rsidR="00F815F1" w:rsidRDefault="00672878" w:rsidP="00513014">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37%</w:t>
            </w:r>
          </w:p>
        </w:tc>
      </w:tr>
      <w:tr w:rsidR="00F815F1" w:rsidRPr="00B5258A" w14:paraId="7FF615E2" w14:textId="77777777" w:rsidTr="005130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Pr>
          <w:p w14:paraId="062FD225" w14:textId="2362728A" w:rsidR="00F815F1" w:rsidRDefault="00F815F1" w:rsidP="00513014">
            <w:pPr>
              <w:spacing w:before="60" w:after="60" w:line="240" w:lineRule="auto"/>
              <w:rPr>
                <w:sz w:val="22"/>
              </w:rPr>
            </w:pPr>
            <w:r>
              <w:rPr>
                <w:sz w:val="22"/>
              </w:rPr>
              <w:t>Buildings</w:t>
            </w:r>
          </w:p>
        </w:tc>
        <w:tc>
          <w:tcPr>
            <w:tcW w:w="2552" w:type="dxa"/>
          </w:tcPr>
          <w:p w14:paraId="739D98A6" w14:textId="57C919CA" w:rsidR="00F815F1" w:rsidRDefault="00672878" w:rsidP="00513014">
            <w:pPr>
              <w:spacing w:before="60" w:after="6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22%</w:t>
            </w:r>
          </w:p>
        </w:tc>
      </w:tr>
      <w:tr w:rsidR="00F815F1" w:rsidRPr="00B5258A" w14:paraId="0727783A" w14:textId="77777777" w:rsidTr="00513014">
        <w:trPr>
          <w:jc w:val="center"/>
        </w:trPr>
        <w:tc>
          <w:tcPr>
            <w:cnfStyle w:val="001000000000" w:firstRow="0" w:lastRow="0" w:firstColumn="1" w:lastColumn="0" w:oddVBand="0" w:evenVBand="0" w:oddHBand="0" w:evenHBand="0" w:firstRowFirstColumn="0" w:firstRowLastColumn="0" w:lastRowFirstColumn="0" w:lastRowLastColumn="0"/>
            <w:tcW w:w="5103" w:type="dxa"/>
          </w:tcPr>
          <w:p w14:paraId="75F8489D" w14:textId="5CB19053" w:rsidR="00F815F1" w:rsidRDefault="00F815F1" w:rsidP="00513014">
            <w:pPr>
              <w:spacing w:before="60" w:after="60" w:line="240" w:lineRule="auto"/>
              <w:rPr>
                <w:sz w:val="22"/>
              </w:rPr>
            </w:pPr>
            <w:proofErr w:type="gramStart"/>
            <w:r>
              <w:rPr>
                <w:sz w:val="22"/>
              </w:rPr>
              <w:t>All of</w:t>
            </w:r>
            <w:proofErr w:type="gramEnd"/>
            <w:r>
              <w:rPr>
                <w:sz w:val="22"/>
              </w:rPr>
              <w:t xml:space="preserve"> the above</w:t>
            </w:r>
          </w:p>
        </w:tc>
        <w:tc>
          <w:tcPr>
            <w:tcW w:w="2552" w:type="dxa"/>
          </w:tcPr>
          <w:p w14:paraId="5106A652" w14:textId="2C501D33" w:rsidR="00F815F1" w:rsidRDefault="00672878" w:rsidP="00513014">
            <w:pPr>
              <w:spacing w:before="60" w:after="6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9%</w:t>
            </w:r>
          </w:p>
        </w:tc>
      </w:tr>
    </w:tbl>
    <w:p w14:paraId="3E84DC3E" w14:textId="221372EF" w:rsidR="00423A90" w:rsidRDefault="00423A90">
      <w:pPr>
        <w:spacing w:before="100" w:after="200" w:line="276" w:lineRule="auto"/>
        <w:rPr>
          <w:b/>
          <w:color w:val="FFFFFF" w:themeColor="background1"/>
          <w:sz w:val="28"/>
        </w:rPr>
      </w:pPr>
    </w:p>
    <w:p w14:paraId="5F2CF305" w14:textId="77777777" w:rsidR="00423A90" w:rsidRPr="00B5258A" w:rsidRDefault="00423A90">
      <w:pPr>
        <w:spacing w:before="100" w:after="200" w:line="276" w:lineRule="auto"/>
        <w:rPr>
          <w:b/>
          <w:color w:val="FFFFFF" w:themeColor="background1"/>
          <w:sz w:val="28"/>
        </w:rPr>
      </w:pPr>
    </w:p>
    <w:p w14:paraId="4753317B" w14:textId="7D39B9BE" w:rsidR="00F10FEA" w:rsidRPr="00B5258A" w:rsidRDefault="000B6D3F" w:rsidP="000807D2">
      <w:pPr>
        <w:pStyle w:val="Heading1"/>
        <w:rPr>
          <w:sz w:val="28"/>
        </w:rPr>
      </w:pPr>
      <w:bookmarkStart w:id="7" w:name="_Toc500947195"/>
      <w:r w:rsidRPr="00B5258A">
        <w:rPr>
          <w:sz w:val="28"/>
        </w:rPr>
        <w:t>Consultation f</w:t>
      </w:r>
      <w:r w:rsidR="00103EC7" w:rsidRPr="00B5258A">
        <w:rPr>
          <w:sz w:val="28"/>
        </w:rPr>
        <w:t>indings</w:t>
      </w:r>
      <w:bookmarkEnd w:id="7"/>
    </w:p>
    <w:p w14:paraId="5D9E0590" w14:textId="7FF4B7EF" w:rsidR="00103EC7" w:rsidRPr="00B5258A"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E72B1D">
        <w:rPr>
          <w:sz w:val="22"/>
        </w:rPr>
        <w:t>the Draft Asset Plan</w:t>
      </w:r>
      <w:r w:rsidR="00933698" w:rsidRPr="00B5258A">
        <w:rPr>
          <w:sz w:val="22"/>
        </w:rPr>
        <w:t>.</w:t>
      </w:r>
      <w:r w:rsidRPr="00B5258A">
        <w:rPr>
          <w:sz w:val="22"/>
        </w:rPr>
        <w:t xml:space="preserve"> In the interest of stakeholder and community privacy,</w:t>
      </w:r>
      <w:r w:rsidR="00933698" w:rsidRPr="00B5258A">
        <w:rPr>
          <w:sz w:val="22"/>
        </w:rPr>
        <w:t xml:space="preserve"> </w:t>
      </w:r>
      <w:r w:rsidRPr="00B5258A">
        <w:rPr>
          <w:sz w:val="22"/>
        </w:rPr>
        <w:t>i</w:t>
      </w:r>
      <w:r w:rsidR="00933698" w:rsidRPr="00B5258A">
        <w:rPr>
          <w:sz w:val="22"/>
        </w:rPr>
        <w:t xml:space="preserve">ndividual quotes </w:t>
      </w:r>
      <w:r w:rsidR="00933698" w:rsidRPr="00B5258A">
        <w:rPr>
          <w:sz w:val="22"/>
        </w:rPr>
        <w:lastRenderedPageBreak/>
        <w:t>have not been included within this public document.</w:t>
      </w:r>
      <w:r w:rsidR="00542721" w:rsidRPr="00B5258A">
        <w:rPr>
          <w:sz w:val="22"/>
        </w:rPr>
        <w:t xml:space="preserve"> Where there was more than one mention of a topic or </w:t>
      </w:r>
      <w:r w:rsidR="00B23FC4" w:rsidRPr="00B5258A">
        <w:rPr>
          <w:sz w:val="22"/>
        </w:rPr>
        <w:t>item, the number of mentions has been specified in brackets and italics.</w:t>
      </w:r>
    </w:p>
    <w:p w14:paraId="124859E7" w14:textId="46AA1C33" w:rsidR="004122A3" w:rsidRDefault="004122A3" w:rsidP="000807D2">
      <w:pPr>
        <w:pStyle w:val="Heading2"/>
        <w:rPr>
          <w:sz w:val="24"/>
        </w:rPr>
      </w:pPr>
      <w:bookmarkStart w:id="8" w:name="_Toc500947196"/>
      <w:r w:rsidRPr="00B5258A">
        <w:rPr>
          <w:sz w:val="24"/>
        </w:rPr>
        <w:t>Support for actions</w:t>
      </w:r>
      <w:bookmarkEnd w:id="8"/>
    </w:p>
    <w:p w14:paraId="10686627" w14:textId="0D8E5F0A" w:rsidR="00F9714A" w:rsidRDefault="008B286B" w:rsidP="008B286B">
      <w:pPr>
        <w:rPr>
          <w:sz w:val="22"/>
        </w:rPr>
      </w:pPr>
      <w:r w:rsidRPr="00A55FA0">
        <w:rPr>
          <w:sz w:val="22"/>
        </w:rPr>
        <w:t xml:space="preserve">The </w:t>
      </w:r>
      <w:r w:rsidR="000C28DA" w:rsidRPr="00A55FA0">
        <w:rPr>
          <w:sz w:val="22"/>
        </w:rPr>
        <w:t xml:space="preserve">key message from </w:t>
      </w:r>
      <w:r w:rsidRPr="00A55FA0">
        <w:rPr>
          <w:sz w:val="22"/>
        </w:rPr>
        <w:t>respon</w:t>
      </w:r>
      <w:r w:rsidR="000C28DA" w:rsidRPr="00A55FA0">
        <w:rPr>
          <w:sz w:val="22"/>
        </w:rPr>
        <w:t xml:space="preserve">dents </w:t>
      </w:r>
      <w:r w:rsidRPr="00A55FA0">
        <w:rPr>
          <w:sz w:val="22"/>
        </w:rPr>
        <w:t xml:space="preserve">was </w:t>
      </w:r>
      <w:r w:rsidR="000C28DA" w:rsidRPr="00A55FA0">
        <w:rPr>
          <w:sz w:val="22"/>
        </w:rPr>
        <w:t xml:space="preserve">that existing assets should be sustainably upgraded and maintained </w:t>
      </w:r>
      <w:proofErr w:type="gramStart"/>
      <w:r w:rsidR="000C28DA" w:rsidRPr="00A55FA0">
        <w:rPr>
          <w:sz w:val="22"/>
        </w:rPr>
        <w:t>in order to</w:t>
      </w:r>
      <w:proofErr w:type="gramEnd"/>
      <w:r w:rsidR="000C28DA" w:rsidRPr="00A55FA0">
        <w:rPr>
          <w:sz w:val="22"/>
        </w:rPr>
        <w:t xml:space="preserve"> remain </w:t>
      </w:r>
      <w:r w:rsidRPr="00A55FA0">
        <w:rPr>
          <w:sz w:val="22"/>
        </w:rPr>
        <w:t>fit for purpose</w:t>
      </w:r>
      <w:r w:rsidR="000C28DA" w:rsidRPr="00A55FA0">
        <w:rPr>
          <w:sz w:val="22"/>
        </w:rPr>
        <w:t>. In comparison the acquisition of new assets only received minor support.</w:t>
      </w:r>
      <w:r w:rsidR="00A55FA0">
        <w:rPr>
          <w:sz w:val="22"/>
        </w:rPr>
        <w:t xml:space="preserve"> This is consistent with Council’s Asset management Policy which prioritises renewal</w:t>
      </w:r>
      <w:r w:rsidR="00C079A2">
        <w:rPr>
          <w:sz w:val="22"/>
        </w:rPr>
        <w:t xml:space="preserve">, </w:t>
      </w:r>
      <w:proofErr w:type="gramStart"/>
      <w:r w:rsidR="00C079A2">
        <w:rPr>
          <w:sz w:val="22"/>
        </w:rPr>
        <w:t>maintenance</w:t>
      </w:r>
      <w:proofErr w:type="gramEnd"/>
      <w:r w:rsidR="00C079A2">
        <w:rPr>
          <w:sz w:val="22"/>
        </w:rPr>
        <w:t xml:space="preserve"> </w:t>
      </w:r>
      <w:r w:rsidR="00A55FA0">
        <w:rPr>
          <w:sz w:val="22"/>
        </w:rPr>
        <w:t xml:space="preserve">and upgrade over acquisition. </w:t>
      </w:r>
    </w:p>
    <w:p w14:paraId="29E0C76B" w14:textId="253E4830" w:rsidR="00AC6095" w:rsidRDefault="00AC6095" w:rsidP="008B286B">
      <w:pPr>
        <w:rPr>
          <w:sz w:val="22"/>
        </w:rPr>
      </w:pPr>
      <w:r w:rsidRPr="00AC6095">
        <w:rPr>
          <w:sz w:val="22"/>
        </w:rPr>
        <w:t>14 of the respondents provided contact details and expressed a desire to be invited to future workshops on asset service levels</w:t>
      </w:r>
      <w:r>
        <w:rPr>
          <w:sz w:val="22"/>
        </w:rPr>
        <w:t>.</w:t>
      </w:r>
    </w:p>
    <w:p w14:paraId="43C32C1A" w14:textId="26F4D3AA" w:rsidR="008435B0" w:rsidRPr="00B5258A" w:rsidRDefault="008435B0" w:rsidP="000807D2">
      <w:pPr>
        <w:pStyle w:val="Heading2"/>
        <w:rPr>
          <w:sz w:val="24"/>
        </w:rPr>
      </w:pPr>
      <w:bookmarkStart w:id="9" w:name="_Toc500947200"/>
      <w:r w:rsidRPr="00B5258A">
        <w:rPr>
          <w:sz w:val="24"/>
        </w:rPr>
        <w:t>Item-specific feedback</w:t>
      </w:r>
      <w:bookmarkEnd w:id="9"/>
    </w:p>
    <w:p w14:paraId="317FA94E" w14:textId="2178C7E1" w:rsidR="008435B0" w:rsidRPr="00B5258A" w:rsidRDefault="00206841" w:rsidP="008435B0">
      <w:pPr>
        <w:pStyle w:val="Heading3"/>
        <w:rPr>
          <w:sz w:val="22"/>
        </w:rPr>
      </w:pPr>
      <w:r w:rsidRPr="00206841">
        <w:rPr>
          <w:sz w:val="22"/>
        </w:rPr>
        <w:t>What is important to you about the way council manage is infrastructure and assets?</w:t>
      </w:r>
    </w:p>
    <w:p w14:paraId="3582932A" w14:textId="0B439997" w:rsidR="00814068" w:rsidRDefault="00206841" w:rsidP="008435B0">
      <w:pPr>
        <w:rPr>
          <w:sz w:val="22"/>
        </w:rPr>
      </w:pPr>
      <w:r>
        <w:rPr>
          <w:sz w:val="22"/>
        </w:rPr>
        <w:t>Thirty-seven r</w:t>
      </w:r>
      <w:r w:rsidRPr="00206841">
        <w:rPr>
          <w:sz w:val="22"/>
        </w:rPr>
        <w:t xml:space="preserve">espondents showed a preference for </w:t>
      </w:r>
      <w:r w:rsidR="00477422">
        <w:rPr>
          <w:sz w:val="22"/>
        </w:rPr>
        <w:t xml:space="preserve">assets being </w:t>
      </w:r>
      <w:r w:rsidR="004C382F">
        <w:rPr>
          <w:sz w:val="22"/>
        </w:rPr>
        <w:t xml:space="preserve">sustainable and </w:t>
      </w:r>
      <w:r w:rsidRPr="00206841">
        <w:rPr>
          <w:sz w:val="22"/>
        </w:rPr>
        <w:t xml:space="preserve">fit for purpose over </w:t>
      </w:r>
      <w:r w:rsidR="004C382F">
        <w:rPr>
          <w:sz w:val="22"/>
        </w:rPr>
        <w:t xml:space="preserve">other options. </w:t>
      </w:r>
    </w:p>
    <w:p w14:paraId="1C1057D2" w14:textId="77777777" w:rsidR="004C382F" w:rsidRDefault="008B286B" w:rsidP="008B286B">
      <w:pPr>
        <w:rPr>
          <w:sz w:val="22"/>
        </w:rPr>
      </w:pPr>
      <w:r>
        <w:rPr>
          <w:sz w:val="22"/>
        </w:rPr>
        <w:t xml:space="preserve">Service levels or ‘fit-for-purpose’ (whose purpose? primarily the </w:t>
      </w:r>
      <w:r w:rsidRPr="008B286B">
        <w:rPr>
          <w:i/>
          <w:iCs/>
          <w:sz w:val="22"/>
        </w:rPr>
        <w:t>community</w:t>
      </w:r>
      <w:r>
        <w:rPr>
          <w:sz w:val="22"/>
        </w:rPr>
        <w:t xml:space="preserve">) of assets was the strongest response among any of the questions and showed that many respondents are sensitive to this critical aspect of the asset plan. </w:t>
      </w:r>
    </w:p>
    <w:p w14:paraId="01C3914E" w14:textId="3A05DB39" w:rsidR="008B286B" w:rsidRPr="00B5258A" w:rsidRDefault="008B286B" w:rsidP="008B286B">
      <w:pPr>
        <w:rPr>
          <w:sz w:val="22"/>
        </w:rPr>
      </w:pPr>
      <w:proofErr w:type="gramStart"/>
      <w:r w:rsidRPr="008B286B">
        <w:rPr>
          <w:i/>
          <w:iCs/>
          <w:sz w:val="22"/>
        </w:rPr>
        <w:t>Sustainability,</w:t>
      </w:r>
      <w:proofErr w:type="gramEnd"/>
      <w:r>
        <w:rPr>
          <w:sz w:val="22"/>
        </w:rPr>
        <w:t xml:space="preserve"> in itself is a critical aspect of service levels and fitness for purpose, so this was an encouraging set of responses</w:t>
      </w:r>
      <w:r w:rsidR="00F9714A">
        <w:rPr>
          <w:sz w:val="22"/>
        </w:rPr>
        <w:t xml:space="preserve"> and supports Council’s Asset Management Policy</w:t>
      </w:r>
      <w:r>
        <w:rPr>
          <w:sz w:val="22"/>
        </w:rPr>
        <w:t xml:space="preserve">. </w:t>
      </w:r>
    </w:p>
    <w:p w14:paraId="57B65907" w14:textId="77777777" w:rsidR="008B286B" w:rsidRDefault="008B286B" w:rsidP="008435B0">
      <w:pPr>
        <w:rPr>
          <w:sz w:val="22"/>
        </w:rPr>
      </w:pPr>
    </w:p>
    <w:p w14:paraId="13541A64" w14:textId="6E83BC11" w:rsidR="00206841" w:rsidRPr="00B5258A" w:rsidRDefault="00206841" w:rsidP="008435B0">
      <w:pPr>
        <w:rPr>
          <w:sz w:val="22"/>
        </w:rPr>
      </w:pPr>
      <w:r>
        <w:rPr>
          <w:noProof/>
        </w:rPr>
        <w:drawing>
          <wp:inline distT="0" distB="0" distL="0" distR="0" wp14:anchorId="4ED2D6A7" wp14:editId="55C0B62A">
            <wp:extent cx="5731510" cy="23825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382520"/>
                    </a:xfrm>
                    <a:prstGeom prst="rect">
                      <a:avLst/>
                    </a:prstGeom>
                  </pic:spPr>
                </pic:pic>
              </a:graphicData>
            </a:graphic>
          </wp:inline>
        </w:drawing>
      </w:r>
    </w:p>
    <w:p w14:paraId="1008DC0C" w14:textId="28B1C2E4" w:rsidR="00814068" w:rsidRPr="00B5258A" w:rsidRDefault="00814068" w:rsidP="008435B0">
      <w:pPr>
        <w:rPr>
          <w:sz w:val="22"/>
        </w:rPr>
      </w:pPr>
    </w:p>
    <w:p w14:paraId="46D7386E" w14:textId="536358EC" w:rsidR="00471DDC" w:rsidRPr="00B5258A" w:rsidRDefault="00555A58" w:rsidP="008435B0">
      <w:pPr>
        <w:rPr>
          <w:sz w:val="22"/>
        </w:rPr>
      </w:pPr>
      <w:r w:rsidRPr="00B5258A">
        <w:rPr>
          <w:sz w:val="22"/>
        </w:rPr>
        <w:t xml:space="preserve">A range of specific concerns were raised during the consultation regarding this </w:t>
      </w:r>
      <w:r w:rsidR="00814068" w:rsidRPr="00B5258A">
        <w:rPr>
          <w:sz w:val="22"/>
        </w:rPr>
        <w:t>item</w:t>
      </w:r>
      <w:r w:rsidR="002C290F" w:rsidRPr="00B5258A">
        <w:rPr>
          <w:sz w:val="22"/>
        </w:rPr>
        <w:t>:</w:t>
      </w:r>
    </w:p>
    <w:tbl>
      <w:tblPr>
        <w:tblStyle w:val="ListTable1Light-Accent2"/>
        <w:tblW w:w="0" w:type="auto"/>
        <w:tblLook w:val="04A0" w:firstRow="1" w:lastRow="0" w:firstColumn="1" w:lastColumn="0" w:noHBand="0" w:noVBand="1"/>
      </w:tblPr>
      <w:tblGrid>
        <w:gridCol w:w="3261"/>
        <w:gridCol w:w="5670"/>
      </w:tblGrid>
      <w:tr w:rsidR="00555A58" w:rsidRPr="00B5258A" w14:paraId="434C526E"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6B190" w14:textId="77777777" w:rsidR="00555A58" w:rsidRPr="00B5258A" w:rsidRDefault="00555A58" w:rsidP="0066268C">
            <w:pPr>
              <w:spacing w:before="60" w:after="60"/>
              <w:rPr>
                <w:sz w:val="22"/>
              </w:rPr>
            </w:pPr>
            <w:r w:rsidRPr="00B5258A">
              <w:rPr>
                <w:sz w:val="22"/>
              </w:rPr>
              <w:t>Topic</w:t>
            </w:r>
          </w:p>
        </w:tc>
        <w:tc>
          <w:tcPr>
            <w:tcW w:w="5670"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555A58" w:rsidRPr="00B5258A" w14:paraId="5989A721" w14:textId="77777777"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2032305" w14:textId="76C0DED2" w:rsidR="00555A58" w:rsidRPr="00B5258A" w:rsidRDefault="00461E98" w:rsidP="0066268C">
            <w:pPr>
              <w:spacing w:before="60" w:after="60"/>
              <w:rPr>
                <w:b w:val="0"/>
                <w:sz w:val="22"/>
              </w:rPr>
            </w:pPr>
            <w:r>
              <w:rPr>
                <w:b w:val="0"/>
                <w:sz w:val="22"/>
              </w:rPr>
              <w:t>Fit for purpose</w:t>
            </w:r>
          </w:p>
        </w:tc>
        <w:tc>
          <w:tcPr>
            <w:tcW w:w="5670" w:type="dxa"/>
          </w:tcPr>
          <w:p w14:paraId="486F5454" w14:textId="77777777" w:rsidR="00555A58" w:rsidRDefault="00461E98" w:rsidP="00461E9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val="en-US"/>
              </w:rPr>
            </w:pPr>
            <w:r w:rsidRPr="00461E98">
              <w:rPr>
                <w:rFonts w:ascii="Calibri" w:eastAsia="Times New Roman" w:hAnsi="Calibri" w:cs="Calibri"/>
                <w:i/>
                <w:iCs/>
                <w:color w:val="000000"/>
                <w:sz w:val="22"/>
                <w:szCs w:val="22"/>
                <w:lang w:val="en-US"/>
              </w:rPr>
              <w:t xml:space="preserve">We care for </w:t>
            </w:r>
            <w:proofErr w:type="gramStart"/>
            <w:r w:rsidRPr="00461E98">
              <w:rPr>
                <w:rFonts w:ascii="Calibri" w:eastAsia="Times New Roman" w:hAnsi="Calibri" w:cs="Calibri"/>
                <w:i/>
                <w:iCs/>
                <w:color w:val="000000"/>
                <w:sz w:val="22"/>
                <w:szCs w:val="22"/>
                <w:lang w:val="en-US"/>
              </w:rPr>
              <w:t>2 year old</w:t>
            </w:r>
            <w:proofErr w:type="gramEnd"/>
            <w:r w:rsidRPr="00461E98">
              <w:rPr>
                <w:rFonts w:ascii="Calibri" w:eastAsia="Times New Roman" w:hAnsi="Calibri" w:cs="Calibri"/>
                <w:i/>
                <w:iCs/>
                <w:color w:val="000000"/>
                <w:sz w:val="22"/>
                <w:szCs w:val="22"/>
                <w:lang w:val="en-US"/>
              </w:rPr>
              <w:t xml:space="preserve"> twin grandsons. We live in Beaumaris, and there are few parks where we feel 2-year-</w:t>
            </w:r>
            <w:proofErr w:type="gramStart"/>
            <w:r w:rsidRPr="00461E98">
              <w:rPr>
                <w:rFonts w:ascii="Calibri" w:eastAsia="Times New Roman" w:hAnsi="Calibri" w:cs="Calibri"/>
                <w:i/>
                <w:iCs/>
                <w:color w:val="000000"/>
                <w:sz w:val="22"/>
                <w:szCs w:val="22"/>
                <w:lang w:val="en-US"/>
              </w:rPr>
              <w:t>olds  would</w:t>
            </w:r>
            <w:proofErr w:type="gramEnd"/>
            <w:r w:rsidRPr="00461E98">
              <w:rPr>
                <w:rFonts w:ascii="Calibri" w:eastAsia="Times New Roman" w:hAnsi="Calibri" w:cs="Calibri"/>
                <w:i/>
                <w:iCs/>
                <w:color w:val="000000"/>
                <w:sz w:val="22"/>
                <w:szCs w:val="22"/>
                <w:lang w:val="en-US"/>
              </w:rPr>
              <w:t xml:space="preserve"> be safe</w:t>
            </w:r>
          </w:p>
          <w:p w14:paraId="74C72B5A" w14:textId="77777777" w:rsidR="00461E98" w:rsidRDefault="00461E98" w:rsidP="00461E9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val="en-US"/>
              </w:rPr>
            </w:pPr>
          </w:p>
          <w:p w14:paraId="2D636796" w14:textId="17D70738" w:rsidR="00461E98" w:rsidRPr="00461E98" w:rsidRDefault="00461E98" w:rsidP="00461E98">
            <w:pPr>
              <w:spacing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461E98">
              <w:rPr>
                <w:rFonts w:ascii="Calibri" w:eastAsia="Times New Roman" w:hAnsi="Calibri" w:cs="Calibri"/>
                <w:i/>
                <w:iCs/>
                <w:color w:val="000000"/>
                <w:sz w:val="22"/>
                <w:szCs w:val="22"/>
                <w:lang w:val="en-US"/>
              </w:rPr>
              <w:t xml:space="preserve">Consideration of critical service provision, and </w:t>
            </w:r>
            <w:proofErr w:type="gramStart"/>
            <w:r w:rsidRPr="00461E98">
              <w:rPr>
                <w:rFonts w:ascii="Calibri" w:eastAsia="Times New Roman" w:hAnsi="Calibri" w:cs="Calibri"/>
                <w:i/>
                <w:iCs/>
                <w:color w:val="000000"/>
                <w:sz w:val="22"/>
                <w:szCs w:val="22"/>
                <w:lang w:val="en-US"/>
              </w:rPr>
              <w:t>future-proofing</w:t>
            </w:r>
            <w:proofErr w:type="gramEnd"/>
            <w:r w:rsidRPr="00461E98">
              <w:rPr>
                <w:rFonts w:ascii="Calibri" w:eastAsia="Times New Roman" w:hAnsi="Calibri" w:cs="Calibri"/>
                <w:i/>
                <w:iCs/>
                <w:color w:val="000000"/>
                <w:sz w:val="22"/>
                <w:szCs w:val="22"/>
                <w:lang w:val="en-US"/>
              </w:rPr>
              <w:t xml:space="preserve"> (forward thinking)</w:t>
            </w:r>
          </w:p>
        </w:tc>
      </w:tr>
      <w:tr w:rsidR="00461E98" w:rsidRPr="00B5258A" w14:paraId="391E2EC4" w14:textId="77777777" w:rsidTr="00DA6705">
        <w:tc>
          <w:tcPr>
            <w:cnfStyle w:val="001000000000" w:firstRow="0" w:lastRow="0" w:firstColumn="1" w:lastColumn="0" w:oddVBand="0" w:evenVBand="0" w:oddHBand="0" w:evenHBand="0" w:firstRowFirstColumn="0" w:firstRowLastColumn="0" w:lastRowFirstColumn="0" w:lastRowLastColumn="0"/>
            <w:tcW w:w="3261" w:type="dxa"/>
          </w:tcPr>
          <w:p w14:paraId="10DD7B54" w14:textId="533C4A4C" w:rsidR="00461E98" w:rsidRPr="00B5258A" w:rsidRDefault="00461E98" w:rsidP="00461E98">
            <w:pPr>
              <w:spacing w:before="60" w:after="60"/>
              <w:rPr>
                <w:b w:val="0"/>
                <w:sz w:val="22"/>
              </w:rPr>
            </w:pPr>
            <w:r>
              <w:rPr>
                <w:b w:val="0"/>
                <w:sz w:val="22"/>
              </w:rPr>
              <w:t>Sustainability</w:t>
            </w:r>
          </w:p>
        </w:tc>
        <w:tc>
          <w:tcPr>
            <w:tcW w:w="5670" w:type="dxa"/>
            <w:vAlign w:val="bottom"/>
          </w:tcPr>
          <w:p w14:paraId="094961BC" w14:textId="77777777" w:rsidR="00461E98" w:rsidRPr="00461E98" w:rsidRDefault="00461E98" w:rsidP="00461E9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2"/>
                <w:szCs w:val="22"/>
                <w:lang w:val="en-US"/>
              </w:rPr>
            </w:pPr>
            <w:r w:rsidRPr="00461E98">
              <w:rPr>
                <w:rFonts w:ascii="Calibri" w:eastAsia="Times New Roman" w:hAnsi="Calibri" w:cs="Calibri"/>
                <w:i/>
                <w:iCs/>
                <w:color w:val="000000"/>
                <w:sz w:val="22"/>
                <w:szCs w:val="22"/>
                <w:lang w:val="en-US"/>
              </w:rPr>
              <w:t>Energy supply could be enhanced using new bladeless wind towers. And Solar cells and batteries for all</w:t>
            </w:r>
          </w:p>
          <w:p w14:paraId="1BD0ECEE" w14:textId="5F372038" w:rsidR="00461E98" w:rsidRPr="00B5258A" w:rsidRDefault="00461E98" w:rsidP="00461E98">
            <w:pPr>
              <w:spacing w:before="60" w:after="60"/>
              <w:cnfStyle w:val="000000000000" w:firstRow="0" w:lastRow="0" w:firstColumn="0" w:lastColumn="0" w:oddVBand="0" w:evenVBand="0" w:oddHBand="0" w:evenHBand="0" w:firstRowFirstColumn="0" w:firstRowLastColumn="0" w:lastRowFirstColumn="0" w:lastRowLastColumn="0"/>
              <w:rPr>
                <w:sz w:val="22"/>
              </w:rPr>
            </w:pPr>
            <w:r w:rsidRPr="00461E98">
              <w:rPr>
                <w:rFonts w:ascii="Calibri" w:eastAsia="Times New Roman" w:hAnsi="Calibri" w:cs="Calibri"/>
                <w:i/>
                <w:iCs/>
                <w:color w:val="000000"/>
                <w:sz w:val="22"/>
                <w:szCs w:val="22"/>
                <w:lang w:val="en-US"/>
              </w:rPr>
              <w:lastRenderedPageBreak/>
              <w:t xml:space="preserve"> appropriate surfaces. Greening suitable buildings is an option.</w:t>
            </w:r>
          </w:p>
        </w:tc>
      </w:tr>
    </w:tbl>
    <w:p w14:paraId="3F53E1C3" w14:textId="77777777" w:rsidR="00814068" w:rsidRPr="00B5258A" w:rsidRDefault="00814068" w:rsidP="008435B0">
      <w:pPr>
        <w:rPr>
          <w:sz w:val="22"/>
        </w:rPr>
      </w:pPr>
    </w:p>
    <w:p w14:paraId="5FD76CC1" w14:textId="25A33EC4" w:rsidR="00814068" w:rsidRPr="00B5258A" w:rsidRDefault="00206841" w:rsidP="00814068">
      <w:pPr>
        <w:pStyle w:val="Heading3"/>
        <w:rPr>
          <w:sz w:val="22"/>
        </w:rPr>
      </w:pPr>
      <w:r w:rsidRPr="00206841">
        <w:rPr>
          <w:sz w:val="22"/>
        </w:rPr>
        <w:t xml:space="preserve">What should </w:t>
      </w:r>
      <w:r w:rsidR="006C15FD">
        <w:rPr>
          <w:sz w:val="22"/>
        </w:rPr>
        <w:t>Counci</w:t>
      </w:r>
      <w:r w:rsidRPr="00206841">
        <w:rPr>
          <w:sz w:val="22"/>
        </w:rPr>
        <w:t>l's focus be regarding assets</w:t>
      </w:r>
    </w:p>
    <w:p w14:paraId="484E9E93" w14:textId="031C36D1" w:rsidR="0073354D" w:rsidRDefault="00206841" w:rsidP="00247081">
      <w:pPr>
        <w:rPr>
          <w:sz w:val="22"/>
        </w:rPr>
      </w:pPr>
      <w:r w:rsidRPr="00206841">
        <w:rPr>
          <w:sz w:val="22"/>
        </w:rPr>
        <w:t>38 respondents prioritised upgrade and maintenance of existing assets over acquisition of new assets</w:t>
      </w:r>
      <w:r>
        <w:rPr>
          <w:sz w:val="22"/>
        </w:rPr>
        <w:t>.</w:t>
      </w:r>
      <w:r w:rsidR="00073DB5">
        <w:rPr>
          <w:sz w:val="22"/>
        </w:rPr>
        <w:t xml:space="preserve"> These responses are consistent with Council’s Asset Management Policy. </w:t>
      </w:r>
    </w:p>
    <w:p w14:paraId="6C6F9889" w14:textId="099B22FD" w:rsidR="00073DB5" w:rsidRDefault="00073DB5" w:rsidP="00247081">
      <w:pPr>
        <w:rPr>
          <w:sz w:val="22"/>
        </w:rPr>
      </w:pPr>
      <w:r>
        <w:rPr>
          <w:sz w:val="22"/>
        </w:rPr>
        <w:t xml:space="preserve">Upgrade is driven by an understanding of the service level demands of the asset users, so the planned engagement on asset service levels over the coming year and codification of is supported and defensible.  </w:t>
      </w:r>
    </w:p>
    <w:p w14:paraId="13EEB6CF" w14:textId="5C461045" w:rsidR="00206841" w:rsidRPr="00B5258A" w:rsidRDefault="00206841" w:rsidP="00247081">
      <w:pPr>
        <w:rPr>
          <w:sz w:val="22"/>
        </w:rPr>
      </w:pPr>
      <w:r>
        <w:rPr>
          <w:noProof/>
        </w:rPr>
        <w:drawing>
          <wp:inline distT="0" distB="0" distL="0" distR="0" wp14:anchorId="06EB10A5" wp14:editId="45C7A5A9">
            <wp:extent cx="5731510" cy="20415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041525"/>
                    </a:xfrm>
                    <a:prstGeom prst="rect">
                      <a:avLst/>
                    </a:prstGeom>
                  </pic:spPr>
                </pic:pic>
              </a:graphicData>
            </a:graphic>
          </wp:inline>
        </w:drawing>
      </w:r>
    </w:p>
    <w:p w14:paraId="57CF9873" w14:textId="08DAF25E" w:rsidR="0073354D" w:rsidRPr="00B5258A" w:rsidRDefault="0073354D" w:rsidP="0073354D">
      <w:pPr>
        <w:rPr>
          <w:sz w:val="22"/>
        </w:rPr>
      </w:pPr>
      <w:r w:rsidRPr="00B5258A">
        <w:rPr>
          <w:sz w:val="22"/>
        </w:rPr>
        <w:t>A range of specific concerns were raised during the consultation regarding this item:</w:t>
      </w:r>
    </w:p>
    <w:tbl>
      <w:tblPr>
        <w:tblStyle w:val="ListTable1Light-Accent2"/>
        <w:tblW w:w="0" w:type="auto"/>
        <w:tblLook w:val="04A0" w:firstRow="1" w:lastRow="0" w:firstColumn="1" w:lastColumn="0" w:noHBand="0" w:noVBand="1"/>
      </w:tblPr>
      <w:tblGrid>
        <w:gridCol w:w="3261"/>
        <w:gridCol w:w="5670"/>
      </w:tblGrid>
      <w:tr w:rsidR="00814068" w:rsidRPr="00B5258A" w14:paraId="79384B85"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5E5292" w14:textId="77777777" w:rsidR="00814068" w:rsidRPr="00B5258A" w:rsidRDefault="00814068" w:rsidP="009C295F">
            <w:pPr>
              <w:spacing w:before="60" w:after="60"/>
              <w:rPr>
                <w:sz w:val="22"/>
              </w:rPr>
            </w:pPr>
            <w:r w:rsidRPr="00B5258A">
              <w:rPr>
                <w:sz w:val="22"/>
              </w:rPr>
              <w:t>Topic</w:t>
            </w:r>
          </w:p>
        </w:tc>
        <w:tc>
          <w:tcPr>
            <w:tcW w:w="5670" w:type="dxa"/>
          </w:tcPr>
          <w:p w14:paraId="3092579F"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3C900E76"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B62892" w14:textId="27AC37A1" w:rsidR="00814068" w:rsidRPr="00B5258A" w:rsidRDefault="00461E98" w:rsidP="009C295F">
            <w:pPr>
              <w:spacing w:before="60" w:after="60"/>
              <w:rPr>
                <w:b w:val="0"/>
                <w:sz w:val="22"/>
              </w:rPr>
            </w:pPr>
            <w:r>
              <w:rPr>
                <w:b w:val="0"/>
                <w:sz w:val="22"/>
              </w:rPr>
              <w:t>Focus on upgrades and maintenance.</w:t>
            </w:r>
          </w:p>
        </w:tc>
        <w:tc>
          <w:tcPr>
            <w:tcW w:w="5670" w:type="dxa"/>
          </w:tcPr>
          <w:p w14:paraId="7D1ADE55" w14:textId="77777777" w:rsidR="00814068" w:rsidRDefault="00461E98" w:rsidP="009C295F">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val="en-US"/>
              </w:rPr>
            </w:pPr>
            <w:r w:rsidRPr="00461E98">
              <w:rPr>
                <w:rFonts w:ascii="Calibri" w:eastAsia="Times New Roman" w:hAnsi="Calibri" w:cs="Calibri"/>
                <w:i/>
                <w:iCs/>
                <w:color w:val="000000"/>
                <w:sz w:val="22"/>
                <w:szCs w:val="22"/>
                <w:lang w:val="en-US"/>
              </w:rPr>
              <w:t xml:space="preserve">I am a president of a community kinder. We request the highest priority for kinder building maintenance and upgrades. Our </w:t>
            </w:r>
            <w:proofErr w:type="spellStart"/>
            <w:r w:rsidRPr="00461E98">
              <w:rPr>
                <w:rFonts w:ascii="Calibri" w:eastAsia="Times New Roman" w:hAnsi="Calibri" w:cs="Calibri"/>
                <w:i/>
                <w:iCs/>
                <w:color w:val="000000"/>
                <w:sz w:val="22"/>
                <w:szCs w:val="22"/>
                <w:lang w:val="en-US"/>
              </w:rPr>
              <w:t>kinders</w:t>
            </w:r>
            <w:proofErr w:type="spellEnd"/>
            <w:r w:rsidRPr="00461E98">
              <w:rPr>
                <w:rFonts w:ascii="Calibri" w:eastAsia="Times New Roman" w:hAnsi="Calibri" w:cs="Calibri"/>
                <w:i/>
                <w:iCs/>
                <w:color w:val="000000"/>
                <w:sz w:val="22"/>
                <w:szCs w:val="22"/>
                <w:lang w:val="en-US"/>
              </w:rPr>
              <w:t xml:space="preserve"> are our children</w:t>
            </w:r>
            <w:r>
              <w:rPr>
                <w:rFonts w:ascii="Calibri" w:eastAsia="Times New Roman" w:hAnsi="Calibri" w:cs="Calibri"/>
                <w:i/>
                <w:iCs/>
                <w:color w:val="000000"/>
                <w:sz w:val="22"/>
                <w:szCs w:val="22"/>
                <w:lang w:val="en-US"/>
              </w:rPr>
              <w:t>’</w:t>
            </w:r>
            <w:r w:rsidRPr="00461E98">
              <w:rPr>
                <w:rFonts w:ascii="Calibri" w:eastAsia="Times New Roman" w:hAnsi="Calibri" w:cs="Calibri"/>
                <w:i/>
                <w:iCs/>
                <w:color w:val="000000"/>
                <w:sz w:val="22"/>
                <w:szCs w:val="22"/>
                <w:lang w:val="en-US"/>
              </w:rPr>
              <w:t>s first education service and the preschool years are crucial. These are essential asset</w:t>
            </w:r>
          </w:p>
          <w:p w14:paraId="780E4772" w14:textId="77777777" w:rsidR="00461E98" w:rsidRDefault="00461E98" w:rsidP="009C295F">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val="en-US"/>
              </w:rPr>
            </w:pPr>
          </w:p>
          <w:p w14:paraId="0A3F619A" w14:textId="0A9C44CB" w:rsidR="00461E98" w:rsidRPr="00461E98" w:rsidRDefault="00461E98" w:rsidP="00461E98">
            <w:pPr>
              <w:spacing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461E98">
              <w:rPr>
                <w:rFonts w:ascii="Calibri" w:eastAsia="Times New Roman" w:hAnsi="Calibri" w:cs="Calibri"/>
                <w:i/>
                <w:iCs/>
                <w:color w:val="000000"/>
                <w:sz w:val="22"/>
                <w:szCs w:val="22"/>
                <w:lang w:val="en-US"/>
              </w:rPr>
              <w:t xml:space="preserve">A focus on upgrading existing infrastructure is key as high density developments </w:t>
            </w:r>
            <w:proofErr w:type="gramStart"/>
            <w:r w:rsidRPr="00461E98">
              <w:rPr>
                <w:rFonts w:ascii="Calibri" w:eastAsia="Times New Roman" w:hAnsi="Calibri" w:cs="Calibri"/>
                <w:i/>
                <w:iCs/>
                <w:color w:val="000000"/>
                <w:sz w:val="22"/>
                <w:szCs w:val="22"/>
                <w:lang w:val="en-US"/>
              </w:rPr>
              <w:t>progress  and</w:t>
            </w:r>
            <w:proofErr w:type="gramEnd"/>
            <w:r w:rsidRPr="00461E98">
              <w:rPr>
                <w:rFonts w:ascii="Calibri" w:eastAsia="Times New Roman" w:hAnsi="Calibri" w:cs="Calibri"/>
                <w:i/>
                <w:iCs/>
                <w:color w:val="000000"/>
                <w:sz w:val="22"/>
                <w:szCs w:val="22"/>
                <w:lang w:val="en-US"/>
              </w:rPr>
              <w:t xml:space="preserve"> increase</w:t>
            </w:r>
            <w:r>
              <w:rPr>
                <w:rFonts w:ascii="Calibri" w:eastAsia="Times New Roman" w:hAnsi="Calibri" w:cs="Calibri"/>
                <w:i/>
                <w:iCs/>
                <w:color w:val="000000"/>
                <w:sz w:val="22"/>
                <w:szCs w:val="22"/>
                <w:lang w:val="en-US"/>
              </w:rPr>
              <w:t xml:space="preserve"> </w:t>
            </w:r>
            <w:r w:rsidRPr="00461E98">
              <w:rPr>
                <w:rFonts w:ascii="Calibri" w:eastAsia="Times New Roman" w:hAnsi="Calibri" w:cs="Calibri"/>
                <w:i/>
                <w:iCs/>
                <w:color w:val="000000"/>
                <w:sz w:val="22"/>
                <w:szCs w:val="22"/>
                <w:lang w:val="en-US"/>
              </w:rPr>
              <w:t xml:space="preserve"> without adequate upgrading of services, in particular storm water drains which are already struggling with "normal" rain levels</w:t>
            </w:r>
          </w:p>
        </w:tc>
      </w:tr>
    </w:tbl>
    <w:p w14:paraId="2362C8D7" w14:textId="77777777" w:rsidR="00814068" w:rsidRPr="00B5258A" w:rsidRDefault="00814068" w:rsidP="00814068">
      <w:pPr>
        <w:rPr>
          <w:sz w:val="22"/>
        </w:rPr>
      </w:pPr>
    </w:p>
    <w:p w14:paraId="2A5DA5F0" w14:textId="1106FFA4" w:rsidR="00814068" w:rsidRPr="00B5258A" w:rsidRDefault="001C16C7" w:rsidP="00814068">
      <w:pPr>
        <w:pStyle w:val="Heading3"/>
        <w:rPr>
          <w:sz w:val="22"/>
        </w:rPr>
      </w:pPr>
      <w:r w:rsidRPr="001C16C7">
        <w:rPr>
          <w:sz w:val="22"/>
        </w:rPr>
        <w:t>over the next 10 years, do you see the following issues as a challenge or an opportunity for council assets?</w:t>
      </w:r>
    </w:p>
    <w:p w14:paraId="231F7A64" w14:textId="202DEDFF" w:rsidR="00206841" w:rsidRDefault="00206841" w:rsidP="00247081">
      <w:pPr>
        <w:rPr>
          <w:sz w:val="22"/>
        </w:rPr>
      </w:pPr>
      <w:r w:rsidRPr="00206841">
        <w:rPr>
          <w:sz w:val="22"/>
        </w:rPr>
        <w:t>39 people responded to this question</w:t>
      </w:r>
      <w:r>
        <w:rPr>
          <w:sz w:val="22"/>
        </w:rPr>
        <w:t xml:space="preserve">. </w:t>
      </w:r>
      <w:r w:rsidR="00073DB5">
        <w:rPr>
          <w:sz w:val="22"/>
        </w:rPr>
        <w:t xml:space="preserve">There were no clear messages from this question, which shows that the respondents recognised the balance between Challenge and Opportunity. This gives some support to the recognised challenge of Asset Management; finding better ways to engage the community on informed discussion on trade-offs between meeting opportunities, and the costs that arise.     </w:t>
      </w:r>
    </w:p>
    <w:p w14:paraId="0351A159" w14:textId="7E94205B" w:rsidR="00206841" w:rsidRDefault="00206841" w:rsidP="00247081">
      <w:pPr>
        <w:rPr>
          <w:sz w:val="22"/>
        </w:rPr>
      </w:pPr>
      <w:r>
        <w:rPr>
          <w:noProof/>
        </w:rPr>
        <w:lastRenderedPageBreak/>
        <w:drawing>
          <wp:inline distT="0" distB="0" distL="0" distR="0" wp14:anchorId="1A6F7DE3" wp14:editId="4C0340EA">
            <wp:extent cx="5731510" cy="27393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39390"/>
                    </a:xfrm>
                    <a:prstGeom prst="rect">
                      <a:avLst/>
                    </a:prstGeom>
                  </pic:spPr>
                </pic:pic>
              </a:graphicData>
            </a:graphic>
          </wp:inline>
        </w:drawing>
      </w:r>
    </w:p>
    <w:p w14:paraId="13AA4609" w14:textId="67DE39F8" w:rsidR="00C53027" w:rsidRDefault="00C53027" w:rsidP="00247081">
      <w:pPr>
        <w:rPr>
          <w:sz w:val="22"/>
        </w:rPr>
      </w:pPr>
      <w:r>
        <w:rPr>
          <w:noProof/>
        </w:rPr>
        <w:drawing>
          <wp:inline distT="0" distB="0" distL="0" distR="0" wp14:anchorId="5362D22F" wp14:editId="16EE77CA">
            <wp:extent cx="5731510" cy="3759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759200"/>
                    </a:xfrm>
                    <a:prstGeom prst="rect">
                      <a:avLst/>
                    </a:prstGeom>
                  </pic:spPr>
                </pic:pic>
              </a:graphicData>
            </a:graphic>
          </wp:inline>
        </w:drawing>
      </w:r>
    </w:p>
    <w:p w14:paraId="33CB3CBD" w14:textId="7B8477AC" w:rsidR="0073354D" w:rsidRPr="00B5258A" w:rsidRDefault="0073354D" w:rsidP="0073354D">
      <w:pPr>
        <w:rPr>
          <w:sz w:val="22"/>
        </w:rPr>
      </w:pPr>
      <w:r w:rsidRPr="00B5258A">
        <w:rPr>
          <w:sz w:val="22"/>
        </w:rPr>
        <w:t>A range of specific concerns were raised during the consultation regarding this item:</w:t>
      </w:r>
    </w:p>
    <w:tbl>
      <w:tblPr>
        <w:tblStyle w:val="ListTable1Light-Accent2"/>
        <w:tblW w:w="0" w:type="auto"/>
        <w:tblLook w:val="04A0" w:firstRow="1" w:lastRow="0" w:firstColumn="1" w:lastColumn="0" w:noHBand="0" w:noVBand="1"/>
      </w:tblPr>
      <w:tblGrid>
        <w:gridCol w:w="3261"/>
        <w:gridCol w:w="5670"/>
      </w:tblGrid>
      <w:tr w:rsidR="00814068" w:rsidRPr="00B5258A" w14:paraId="1F445052"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A3752F" w14:textId="77777777" w:rsidR="00814068" w:rsidRPr="00B5258A" w:rsidRDefault="00814068" w:rsidP="009C295F">
            <w:pPr>
              <w:spacing w:before="60" w:after="60"/>
              <w:rPr>
                <w:sz w:val="22"/>
              </w:rPr>
            </w:pPr>
            <w:r w:rsidRPr="00B5258A">
              <w:rPr>
                <w:sz w:val="22"/>
              </w:rPr>
              <w:t>Topic</w:t>
            </w:r>
          </w:p>
        </w:tc>
        <w:tc>
          <w:tcPr>
            <w:tcW w:w="5670" w:type="dxa"/>
          </w:tcPr>
          <w:p w14:paraId="4ED367DC"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57818854"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ACA14C3" w14:textId="24ACC82D" w:rsidR="00814068" w:rsidRPr="00B5258A" w:rsidRDefault="00461E98" w:rsidP="009C295F">
            <w:pPr>
              <w:spacing w:before="60" w:after="60"/>
              <w:rPr>
                <w:b w:val="0"/>
                <w:sz w:val="22"/>
              </w:rPr>
            </w:pPr>
            <w:r>
              <w:rPr>
                <w:b w:val="0"/>
                <w:sz w:val="22"/>
              </w:rPr>
              <w:t>Economic Challenge</w:t>
            </w:r>
          </w:p>
        </w:tc>
        <w:tc>
          <w:tcPr>
            <w:tcW w:w="5670" w:type="dxa"/>
          </w:tcPr>
          <w:p w14:paraId="780A1407" w14:textId="77777777" w:rsidR="00461E98" w:rsidRPr="00461E98" w:rsidRDefault="00461E98" w:rsidP="00461E9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2"/>
                <w:szCs w:val="22"/>
                <w:lang w:val="en-US"/>
              </w:rPr>
            </w:pPr>
            <w:r w:rsidRPr="00461E98">
              <w:rPr>
                <w:rFonts w:ascii="Calibri" w:eastAsia="Times New Roman" w:hAnsi="Calibri" w:cs="Calibri"/>
                <w:i/>
                <w:iCs/>
                <w:color w:val="000000"/>
                <w:sz w:val="22"/>
                <w:szCs w:val="22"/>
                <w:lang w:val="en-US"/>
              </w:rPr>
              <w:t>Ensure the costs of implementing the ESD objectives of the endorsed Sustainable Building and Infrastructure Policy</w:t>
            </w:r>
          </w:p>
          <w:p w14:paraId="6B7555BB" w14:textId="77777777" w:rsidR="00814068" w:rsidRDefault="00461E98" w:rsidP="00461E98">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sidRPr="00461E98">
              <w:rPr>
                <w:rFonts w:ascii="Calibri" w:eastAsia="Times New Roman" w:hAnsi="Calibri" w:cs="Calibri"/>
                <w:i/>
                <w:iCs/>
                <w:color w:val="000000"/>
                <w:sz w:val="22"/>
                <w:szCs w:val="22"/>
                <w:lang w:val="en-US"/>
              </w:rPr>
              <w:t xml:space="preserve"> (SBIP) are fully integrated into the costings - so that both the SBIP and the Asset Plan will succeed</w:t>
            </w:r>
            <w:r w:rsidRPr="0034112C">
              <w:rPr>
                <w:rFonts w:ascii="Calibri" w:eastAsia="Times New Roman" w:hAnsi="Calibri" w:cs="Calibri"/>
                <w:color w:val="000000"/>
                <w:sz w:val="22"/>
                <w:szCs w:val="22"/>
                <w:lang w:val="en-US"/>
              </w:rPr>
              <w:t>.</w:t>
            </w:r>
          </w:p>
          <w:p w14:paraId="558B2E71" w14:textId="13883566" w:rsidR="00461E98" w:rsidRPr="00B5258A" w:rsidRDefault="00461E98" w:rsidP="00461E98">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814068" w:rsidRPr="00B5258A" w14:paraId="1C524F9B"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1F57F235" w14:textId="2D0FC20C" w:rsidR="00814068" w:rsidRPr="00B5258A" w:rsidRDefault="00461E98" w:rsidP="009C295F">
            <w:pPr>
              <w:spacing w:before="60" w:after="60"/>
              <w:rPr>
                <w:b w:val="0"/>
                <w:sz w:val="22"/>
              </w:rPr>
            </w:pPr>
            <w:r>
              <w:rPr>
                <w:b w:val="0"/>
                <w:sz w:val="22"/>
              </w:rPr>
              <w:t>Social (population trends)</w:t>
            </w:r>
          </w:p>
        </w:tc>
        <w:tc>
          <w:tcPr>
            <w:tcW w:w="5670" w:type="dxa"/>
          </w:tcPr>
          <w:p w14:paraId="0BF3A01E" w14:textId="1D1005BD" w:rsidR="00814068" w:rsidRPr="00461E98" w:rsidRDefault="00461E98" w:rsidP="00461E98">
            <w:pPr>
              <w:spacing w:after="0" w:line="240" w:lineRule="auto"/>
              <w:cnfStyle w:val="000000000000" w:firstRow="0" w:lastRow="0" w:firstColumn="0" w:lastColumn="0" w:oddVBand="0" w:evenVBand="0" w:oddHBand="0" w:evenHBand="0" w:firstRowFirstColumn="0" w:firstRowLastColumn="0" w:lastRowFirstColumn="0" w:lastRowLastColumn="0"/>
              <w:rPr>
                <w:i/>
                <w:iCs/>
                <w:sz w:val="22"/>
              </w:rPr>
            </w:pPr>
            <w:r w:rsidRPr="00461E98">
              <w:rPr>
                <w:rFonts w:ascii="Calibri" w:eastAsia="Times New Roman" w:hAnsi="Calibri" w:cs="Calibri"/>
                <w:i/>
                <w:iCs/>
                <w:color w:val="000000"/>
                <w:sz w:val="22"/>
                <w:szCs w:val="22"/>
                <w:lang w:val="en-US"/>
              </w:rPr>
              <w:t xml:space="preserve">Please leave our wonderful parks for all the people to enjoy. Don’t take this space for </w:t>
            </w:r>
            <w:proofErr w:type="spellStart"/>
            <w:r w:rsidRPr="00461E98">
              <w:rPr>
                <w:rFonts w:ascii="Calibri" w:eastAsia="Times New Roman" w:hAnsi="Calibri" w:cs="Calibri"/>
                <w:i/>
                <w:iCs/>
                <w:color w:val="000000"/>
                <w:sz w:val="22"/>
                <w:szCs w:val="22"/>
                <w:lang w:val="en-US"/>
              </w:rPr>
              <w:t>organised</w:t>
            </w:r>
            <w:proofErr w:type="spellEnd"/>
            <w:r w:rsidRPr="00461E98">
              <w:rPr>
                <w:rFonts w:ascii="Calibri" w:eastAsia="Times New Roman" w:hAnsi="Calibri" w:cs="Calibri"/>
                <w:i/>
                <w:iCs/>
                <w:color w:val="000000"/>
                <w:sz w:val="22"/>
                <w:szCs w:val="22"/>
                <w:lang w:val="en-US"/>
              </w:rPr>
              <w:t xml:space="preserve"> sport or other uses. Live with and encourage nature in all forms</w:t>
            </w:r>
          </w:p>
        </w:tc>
      </w:tr>
    </w:tbl>
    <w:p w14:paraId="4AD89120" w14:textId="6B1F41B1" w:rsidR="00814068" w:rsidRDefault="00814068" w:rsidP="00814068">
      <w:pPr>
        <w:rPr>
          <w:sz w:val="22"/>
        </w:rPr>
      </w:pPr>
    </w:p>
    <w:p w14:paraId="47338C78" w14:textId="0E6EA4F4" w:rsidR="00AD7893" w:rsidRPr="00B5258A" w:rsidRDefault="00AD7893" w:rsidP="00AD7893">
      <w:pPr>
        <w:pStyle w:val="Heading2"/>
        <w:rPr>
          <w:sz w:val="24"/>
        </w:rPr>
      </w:pPr>
      <w:r>
        <w:rPr>
          <w:sz w:val="24"/>
        </w:rPr>
        <w:t>Project Evaluation</w:t>
      </w:r>
    </w:p>
    <w:p w14:paraId="6DCE1CE0" w14:textId="2356A151" w:rsidR="0054248D" w:rsidRDefault="0054248D" w:rsidP="008435B0">
      <w:pPr>
        <w:rPr>
          <w:rFonts w:ascii="Arial" w:hAnsi="Arial" w:cs="Arial"/>
          <w:sz w:val="22"/>
          <w:lang w:val="en-US"/>
        </w:rPr>
      </w:pPr>
      <w:r>
        <w:rPr>
          <w:rFonts w:ascii="Arial" w:hAnsi="Arial" w:cs="Arial"/>
          <w:sz w:val="22"/>
          <w:lang w:val="en-US"/>
        </w:rPr>
        <w:lastRenderedPageBreak/>
        <w:t xml:space="preserve">The consultation purpose to receive feedback on the draft Asset Plan was achieved. </w:t>
      </w:r>
      <w:r w:rsidR="00143223">
        <w:rPr>
          <w:rFonts w:ascii="Arial" w:hAnsi="Arial" w:cs="Arial"/>
          <w:sz w:val="22"/>
          <w:lang w:val="en-US"/>
        </w:rPr>
        <w:t xml:space="preserve">Sixteen comments were provided, in addition to the feedback submitted in the surveys. </w:t>
      </w:r>
      <w:r w:rsidR="00461E98">
        <w:rPr>
          <w:rFonts w:ascii="Arial" w:hAnsi="Arial" w:cs="Arial"/>
          <w:sz w:val="22"/>
          <w:lang w:val="en-US"/>
        </w:rPr>
        <w:t>Most</w:t>
      </w:r>
      <w:r w:rsidR="00143223">
        <w:rPr>
          <w:rFonts w:ascii="Arial" w:hAnsi="Arial" w:cs="Arial"/>
          <w:sz w:val="22"/>
          <w:lang w:val="en-US"/>
        </w:rPr>
        <w:t xml:space="preserve"> comments showed a high level of understanding of the concepts presented in the draft Asset Plan. This feedback will improve the draft plan and inform Council’s decision making.</w:t>
      </w:r>
    </w:p>
    <w:p w14:paraId="3AC25E68" w14:textId="7FBC1712" w:rsidR="00ED0E7A" w:rsidRDefault="00AC0D96" w:rsidP="008435B0">
      <w:pPr>
        <w:rPr>
          <w:rFonts w:ascii="Arial" w:hAnsi="Arial" w:cs="Arial"/>
          <w:sz w:val="22"/>
          <w:lang w:val="en-US"/>
        </w:rPr>
      </w:pPr>
      <w:r>
        <w:rPr>
          <w:rFonts w:ascii="Arial" w:hAnsi="Arial" w:cs="Arial"/>
          <w:sz w:val="22"/>
          <w:lang w:val="en-US"/>
        </w:rPr>
        <w:t>Interest in Council Asset Plans is traditionally low</w:t>
      </w:r>
      <w:r w:rsidR="00ED0E7A">
        <w:rPr>
          <w:rFonts w:ascii="Arial" w:hAnsi="Arial" w:cs="Arial"/>
          <w:sz w:val="22"/>
          <w:lang w:val="en-US"/>
        </w:rPr>
        <w:t>,</w:t>
      </w:r>
      <w:r w:rsidR="00F825C1">
        <w:rPr>
          <w:rFonts w:ascii="Arial" w:hAnsi="Arial" w:cs="Arial"/>
          <w:sz w:val="22"/>
          <w:lang w:val="en-US"/>
        </w:rPr>
        <w:t xml:space="preserve"> therefore the</w:t>
      </w:r>
      <w:r w:rsidR="00ED0E7A">
        <w:rPr>
          <w:rFonts w:ascii="Arial" w:hAnsi="Arial" w:cs="Arial"/>
          <w:sz w:val="22"/>
          <w:lang w:val="en-US"/>
        </w:rPr>
        <w:t xml:space="preserve"> level of</w:t>
      </w:r>
      <w:r w:rsidR="00F825C1">
        <w:rPr>
          <w:rFonts w:ascii="Arial" w:hAnsi="Arial" w:cs="Arial"/>
          <w:sz w:val="22"/>
          <w:lang w:val="en-US"/>
        </w:rPr>
        <w:t xml:space="preserve"> engagement on this consultation was pleasing.</w:t>
      </w:r>
      <w:r w:rsidR="00ED0E7A">
        <w:rPr>
          <w:rFonts w:ascii="Arial" w:hAnsi="Arial" w:cs="Arial"/>
          <w:sz w:val="22"/>
          <w:lang w:val="en-US"/>
        </w:rPr>
        <w:t xml:space="preserve"> </w:t>
      </w:r>
    </w:p>
    <w:tbl>
      <w:tblPr>
        <w:tblStyle w:val="ListTable1Light-Accent2"/>
        <w:tblW w:w="9761" w:type="dxa"/>
        <w:tblLook w:val="04A0" w:firstRow="1" w:lastRow="0" w:firstColumn="1" w:lastColumn="0" w:noHBand="0" w:noVBand="1"/>
      </w:tblPr>
      <w:tblGrid>
        <w:gridCol w:w="7655"/>
        <w:gridCol w:w="2106"/>
      </w:tblGrid>
      <w:tr w:rsidR="00B512DB" w14:paraId="23BCCFDF" w14:textId="77777777" w:rsidTr="00F26B9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655" w:type="dxa"/>
          </w:tcPr>
          <w:p w14:paraId="3FF96468" w14:textId="77777777" w:rsidR="00B512DB" w:rsidRPr="00F54E3D" w:rsidRDefault="00B512DB" w:rsidP="005F522C">
            <w:pPr>
              <w:rPr>
                <w:sz w:val="22"/>
              </w:rPr>
            </w:pPr>
            <w:bookmarkStart w:id="10" w:name="_Hlk100160300"/>
            <w:r w:rsidRPr="00F54E3D">
              <w:rPr>
                <w:sz w:val="22"/>
              </w:rPr>
              <w:t>Stakeholder reach</w:t>
            </w:r>
          </w:p>
        </w:tc>
        <w:tc>
          <w:tcPr>
            <w:tcW w:w="2106" w:type="dxa"/>
          </w:tcPr>
          <w:p w14:paraId="2229415A" w14:textId="793B5D61" w:rsidR="00B512DB" w:rsidRPr="00F54E3D" w:rsidRDefault="00B512DB" w:rsidP="005F522C">
            <w:pPr>
              <w:cnfStyle w:val="100000000000" w:firstRow="1" w:lastRow="0" w:firstColumn="0" w:lastColumn="0" w:oddVBand="0" w:evenVBand="0" w:oddHBand="0" w:evenHBand="0" w:firstRowFirstColumn="0" w:firstRowLastColumn="0" w:lastRowFirstColumn="0" w:lastRowLastColumn="0"/>
              <w:rPr>
                <w:sz w:val="22"/>
              </w:rPr>
            </w:pPr>
          </w:p>
        </w:tc>
      </w:tr>
      <w:tr w:rsidR="00B512DB" w14:paraId="0E22CCE8" w14:textId="77777777" w:rsidTr="00F26B9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655" w:type="dxa"/>
          </w:tcPr>
          <w:p w14:paraId="1D7F5E01" w14:textId="77777777" w:rsidR="00B512DB" w:rsidRPr="00F54E3D" w:rsidRDefault="00B512DB" w:rsidP="005F522C">
            <w:pPr>
              <w:rPr>
                <w:b w:val="0"/>
                <w:bCs w:val="0"/>
                <w:sz w:val="22"/>
              </w:rPr>
            </w:pPr>
            <w:r w:rsidRPr="00F54E3D">
              <w:rPr>
                <w:b w:val="0"/>
                <w:bCs w:val="0"/>
                <w:sz w:val="22"/>
              </w:rPr>
              <w:t>Visitors to Have Your Say page</w:t>
            </w:r>
          </w:p>
        </w:tc>
        <w:tc>
          <w:tcPr>
            <w:tcW w:w="2106" w:type="dxa"/>
          </w:tcPr>
          <w:p w14:paraId="2B26E4C3" w14:textId="2CA6739A" w:rsidR="00B512DB" w:rsidRDefault="00B512DB" w:rsidP="005F522C">
            <w:pPr>
              <w:cnfStyle w:val="000000100000" w:firstRow="0" w:lastRow="0" w:firstColumn="0" w:lastColumn="0" w:oddVBand="0" w:evenVBand="0" w:oddHBand="1" w:evenHBand="0" w:firstRowFirstColumn="0" w:firstRowLastColumn="0" w:lastRowFirstColumn="0" w:lastRowLastColumn="0"/>
              <w:rPr>
                <w:sz w:val="22"/>
              </w:rPr>
            </w:pPr>
            <w:r>
              <w:rPr>
                <w:sz w:val="22"/>
              </w:rPr>
              <w:t>305</w:t>
            </w:r>
          </w:p>
        </w:tc>
      </w:tr>
      <w:tr w:rsidR="00B512DB" w14:paraId="4D1443D7" w14:textId="77777777" w:rsidTr="00F26B9D">
        <w:trPr>
          <w:trHeight w:val="1102"/>
        </w:trPr>
        <w:tc>
          <w:tcPr>
            <w:cnfStyle w:val="001000000000" w:firstRow="0" w:lastRow="0" w:firstColumn="1" w:lastColumn="0" w:oddVBand="0" w:evenVBand="0" w:oddHBand="0" w:evenHBand="0" w:firstRowFirstColumn="0" w:firstRowLastColumn="0" w:lastRowFirstColumn="0" w:lastRowLastColumn="0"/>
            <w:tcW w:w="7655" w:type="dxa"/>
          </w:tcPr>
          <w:p w14:paraId="06BDD71B" w14:textId="40A41B2A" w:rsidR="00B512DB" w:rsidRPr="00F54E3D" w:rsidRDefault="00B512DB" w:rsidP="00ED0E7A">
            <w:pPr>
              <w:pStyle w:val="ListParagraph"/>
              <w:numPr>
                <w:ilvl w:val="0"/>
                <w:numId w:val="36"/>
              </w:numPr>
              <w:rPr>
                <w:b w:val="0"/>
                <w:bCs w:val="0"/>
                <w:sz w:val="22"/>
              </w:rPr>
            </w:pPr>
            <w:r w:rsidRPr="00F54E3D">
              <w:rPr>
                <w:b w:val="0"/>
                <w:bCs w:val="0"/>
                <w:sz w:val="22"/>
              </w:rPr>
              <w:t>Attention</w:t>
            </w:r>
            <w:r>
              <w:rPr>
                <w:b w:val="0"/>
                <w:bCs w:val="0"/>
                <w:sz w:val="22"/>
              </w:rPr>
              <w:t xml:space="preserve"> (% of visit that last at least 1 active minute)</w:t>
            </w:r>
          </w:p>
          <w:p w14:paraId="3BF1E73F" w14:textId="7A4E0794" w:rsidR="00B512DB" w:rsidRPr="00F54E3D" w:rsidRDefault="00B512DB" w:rsidP="00ED0E7A">
            <w:pPr>
              <w:pStyle w:val="ListParagraph"/>
              <w:numPr>
                <w:ilvl w:val="0"/>
                <w:numId w:val="36"/>
              </w:numPr>
              <w:rPr>
                <w:b w:val="0"/>
                <w:bCs w:val="0"/>
                <w:sz w:val="22"/>
              </w:rPr>
            </w:pPr>
            <w:r w:rsidRPr="00F54E3D">
              <w:rPr>
                <w:b w:val="0"/>
                <w:bCs w:val="0"/>
                <w:sz w:val="22"/>
              </w:rPr>
              <w:t>Action</w:t>
            </w:r>
            <w:r>
              <w:rPr>
                <w:b w:val="0"/>
                <w:bCs w:val="0"/>
                <w:sz w:val="22"/>
              </w:rPr>
              <w:t xml:space="preserve"> (% of visits where at least 2 actions were performed)</w:t>
            </w:r>
          </w:p>
          <w:p w14:paraId="4A413DD1" w14:textId="459AFF35" w:rsidR="00B512DB" w:rsidRPr="00F54E3D" w:rsidRDefault="00B512DB" w:rsidP="00ED0E7A">
            <w:pPr>
              <w:pStyle w:val="ListParagraph"/>
              <w:numPr>
                <w:ilvl w:val="0"/>
                <w:numId w:val="36"/>
              </w:numPr>
              <w:rPr>
                <w:b w:val="0"/>
                <w:bCs w:val="0"/>
                <w:sz w:val="22"/>
              </w:rPr>
            </w:pPr>
            <w:r w:rsidRPr="00F54E3D">
              <w:rPr>
                <w:b w:val="0"/>
                <w:bCs w:val="0"/>
                <w:sz w:val="22"/>
              </w:rPr>
              <w:t>Feedback</w:t>
            </w:r>
            <w:r>
              <w:rPr>
                <w:b w:val="0"/>
                <w:bCs w:val="0"/>
                <w:sz w:val="22"/>
              </w:rPr>
              <w:t xml:space="preserve"> % of visits where at least 1 contribution was made)</w:t>
            </w:r>
          </w:p>
        </w:tc>
        <w:tc>
          <w:tcPr>
            <w:tcW w:w="2106" w:type="dxa"/>
          </w:tcPr>
          <w:p w14:paraId="213D7092" w14:textId="36E2ECD9" w:rsidR="00B512DB" w:rsidRDefault="00B512DB" w:rsidP="005F522C">
            <w:pPr>
              <w:cnfStyle w:val="000000000000" w:firstRow="0" w:lastRow="0" w:firstColumn="0" w:lastColumn="0" w:oddVBand="0" w:evenVBand="0" w:oddHBand="0" w:evenHBand="0" w:firstRowFirstColumn="0" w:firstRowLastColumn="0" w:lastRowFirstColumn="0" w:lastRowLastColumn="0"/>
              <w:rPr>
                <w:sz w:val="22"/>
              </w:rPr>
            </w:pPr>
            <w:r>
              <w:rPr>
                <w:sz w:val="22"/>
              </w:rPr>
              <w:t>31.84 %</w:t>
            </w:r>
            <w:r w:rsidR="000A5E13">
              <w:rPr>
                <w:sz w:val="22"/>
              </w:rPr>
              <w:br/>
            </w:r>
            <w:r>
              <w:rPr>
                <w:sz w:val="22"/>
              </w:rPr>
              <w:t>23.95 %</w:t>
            </w:r>
            <w:r w:rsidR="000A5E13">
              <w:rPr>
                <w:sz w:val="22"/>
              </w:rPr>
              <w:br/>
            </w:r>
            <w:r>
              <w:rPr>
                <w:sz w:val="22"/>
              </w:rPr>
              <w:t>10 %</w:t>
            </w:r>
          </w:p>
        </w:tc>
      </w:tr>
      <w:bookmarkEnd w:id="10"/>
    </w:tbl>
    <w:p w14:paraId="20CDCDB6" w14:textId="77777777" w:rsidR="00ED0E7A" w:rsidRDefault="00ED0E7A" w:rsidP="008435B0">
      <w:pPr>
        <w:rPr>
          <w:rFonts w:ascii="Arial" w:hAnsi="Arial" w:cs="Arial"/>
          <w:sz w:val="22"/>
          <w:lang w:val="en-US"/>
        </w:rPr>
      </w:pPr>
    </w:p>
    <w:p w14:paraId="00F4CED2" w14:textId="65C245BE" w:rsidR="00F24C6E" w:rsidRDefault="00ED0E7A" w:rsidP="008435B0">
      <w:pPr>
        <w:rPr>
          <w:rFonts w:ascii="Arial" w:hAnsi="Arial" w:cs="Arial"/>
          <w:sz w:val="22"/>
          <w:lang w:val="en-US"/>
        </w:rPr>
      </w:pPr>
      <w:r>
        <w:rPr>
          <w:rFonts w:ascii="Arial" w:hAnsi="Arial" w:cs="Arial"/>
          <w:sz w:val="22"/>
          <w:lang w:val="en-US"/>
        </w:rPr>
        <w:t xml:space="preserve">Targeting key stakeholders with a direct email ensured that those most interest in the draft Asset Plan were connected to the consultation. </w:t>
      </w:r>
    </w:p>
    <w:p w14:paraId="69CF37BC" w14:textId="74B98F6E" w:rsidR="000A5E13" w:rsidRDefault="000A5E13" w:rsidP="008435B0">
      <w:pPr>
        <w:rPr>
          <w:sz w:val="22"/>
        </w:rPr>
      </w:pPr>
      <w:r>
        <w:rPr>
          <w:rFonts w:ascii="Arial" w:hAnsi="Arial" w:cs="Arial"/>
          <w:sz w:val="22"/>
          <w:lang w:val="en-US"/>
        </w:rPr>
        <w:t>Collecting 14 interested peoples</w:t>
      </w:r>
      <w:r w:rsidR="00064411">
        <w:rPr>
          <w:rFonts w:ascii="Arial" w:hAnsi="Arial" w:cs="Arial"/>
          <w:sz w:val="22"/>
          <w:lang w:val="en-US"/>
        </w:rPr>
        <w:t>’</w:t>
      </w:r>
      <w:r>
        <w:rPr>
          <w:rFonts w:ascii="Arial" w:hAnsi="Arial" w:cs="Arial"/>
          <w:sz w:val="22"/>
          <w:lang w:val="en-US"/>
        </w:rPr>
        <w:t xml:space="preserve"> contact details for future workshops on</w:t>
      </w:r>
      <w:r w:rsidR="00064411">
        <w:rPr>
          <w:rFonts w:ascii="Arial" w:hAnsi="Arial" w:cs="Arial"/>
          <w:sz w:val="22"/>
          <w:lang w:val="en-US"/>
        </w:rPr>
        <w:t xml:space="preserve"> </w:t>
      </w:r>
      <w:r w:rsidR="00064411">
        <w:rPr>
          <w:sz w:val="22"/>
        </w:rPr>
        <w:t>Asset Service and Maintenance Levels was an excellent outcome.</w:t>
      </w:r>
      <w:r w:rsidR="00686B5B">
        <w:rPr>
          <w:sz w:val="22"/>
        </w:rPr>
        <w:t xml:space="preserve"> Many of the comments below allude to </w:t>
      </w:r>
      <w:proofErr w:type="gramStart"/>
      <w:r w:rsidR="00686B5B">
        <w:rPr>
          <w:sz w:val="22"/>
        </w:rPr>
        <w:t>particular service</w:t>
      </w:r>
      <w:proofErr w:type="gramEnd"/>
      <w:r w:rsidR="00686B5B">
        <w:rPr>
          <w:sz w:val="22"/>
        </w:rPr>
        <w:t xml:space="preserve"> level themes in specific asset groups and can be use</w:t>
      </w:r>
      <w:r w:rsidR="00F436F4">
        <w:rPr>
          <w:sz w:val="22"/>
        </w:rPr>
        <w:t>d</w:t>
      </w:r>
      <w:r w:rsidR="00686B5B">
        <w:rPr>
          <w:sz w:val="22"/>
        </w:rPr>
        <w:t xml:space="preserve"> to prime the workshops</w:t>
      </w:r>
      <w:r w:rsidR="00E21C35">
        <w:rPr>
          <w:sz w:val="22"/>
        </w:rPr>
        <w:t xml:space="preserve"> with real examples of community concerns</w:t>
      </w:r>
      <w:r w:rsidR="00686B5B">
        <w:rPr>
          <w:sz w:val="22"/>
        </w:rPr>
        <w:t>.</w:t>
      </w:r>
    </w:p>
    <w:p w14:paraId="266321F7" w14:textId="77777777" w:rsidR="00064411" w:rsidRDefault="00064411" w:rsidP="00064411">
      <w:pPr>
        <w:rPr>
          <w:sz w:val="22"/>
        </w:rPr>
      </w:pPr>
      <w:r>
        <w:rPr>
          <w:sz w:val="22"/>
        </w:rPr>
        <w:t>An additional question was asked in the survey to gauge stakeholder satisfaction with the process and the information provided. The question asked was:</w:t>
      </w:r>
    </w:p>
    <w:p w14:paraId="441ACB22" w14:textId="77777777" w:rsidR="00064411" w:rsidRPr="00BF714F" w:rsidRDefault="00064411" w:rsidP="00064411">
      <w:pPr>
        <w:rPr>
          <w:i/>
          <w:iCs/>
          <w:sz w:val="22"/>
        </w:rPr>
      </w:pPr>
      <w:r>
        <w:rPr>
          <w:i/>
          <w:iCs/>
          <w:sz w:val="22"/>
        </w:rPr>
        <w:t>“</w:t>
      </w:r>
      <w:r w:rsidRPr="00BF714F">
        <w:rPr>
          <w:i/>
          <w:iCs/>
          <w:sz w:val="22"/>
        </w:rPr>
        <w:t>How easy was the information to find/understand?</w:t>
      </w:r>
      <w:r>
        <w:rPr>
          <w:i/>
          <w:iCs/>
          <w:sz w:val="22"/>
        </w:rPr>
        <w:t>”</w:t>
      </w:r>
    </w:p>
    <w:p w14:paraId="52EFBF5A" w14:textId="31F6D654" w:rsidR="00064411" w:rsidRDefault="00064411" w:rsidP="00064411">
      <w:pPr>
        <w:rPr>
          <w:sz w:val="22"/>
        </w:rPr>
      </w:pPr>
      <w:r>
        <w:rPr>
          <w:sz w:val="22"/>
        </w:rPr>
        <w:t>The success measure for this objective</w:t>
      </w:r>
      <w:r w:rsidR="002D3705">
        <w:rPr>
          <w:sz w:val="22"/>
        </w:rPr>
        <w:t xml:space="preserve"> as set by the Communications and Engagement team for all projects</w:t>
      </w:r>
      <w:r>
        <w:rPr>
          <w:sz w:val="22"/>
        </w:rPr>
        <w:t xml:space="preserve"> </w:t>
      </w:r>
      <w:r w:rsidR="002D3705">
        <w:rPr>
          <w:sz w:val="22"/>
        </w:rPr>
        <w:t>is</w:t>
      </w:r>
      <w:r>
        <w:rPr>
          <w:sz w:val="22"/>
        </w:rPr>
        <w:t xml:space="preserve"> that 75% of respondents f</w:t>
      </w:r>
      <w:r w:rsidR="002D3705">
        <w:rPr>
          <w:sz w:val="22"/>
        </w:rPr>
        <w:t>i</w:t>
      </w:r>
      <w:r>
        <w:rPr>
          <w:sz w:val="22"/>
        </w:rPr>
        <w:t>nd the information easy or relatively easy to understand.</w:t>
      </w:r>
    </w:p>
    <w:p w14:paraId="07B3E9D1" w14:textId="74C97955" w:rsidR="00064411" w:rsidRDefault="00064411" w:rsidP="00064411">
      <w:pPr>
        <w:rPr>
          <w:sz w:val="22"/>
        </w:rPr>
      </w:pPr>
      <w:r>
        <w:rPr>
          <w:sz w:val="22"/>
        </w:rPr>
        <w:t>This was not achieved as only approximately 59% found the information easy or relatively easy to understand. It is noted that was a relatively small sample size and that nearly 30% of respondents nominated “I’m not sure”.</w:t>
      </w:r>
      <w:r w:rsidR="008B661C">
        <w:rPr>
          <w:sz w:val="22"/>
        </w:rPr>
        <w:t xml:space="preserve"> Approximately 11% said they found the information mostly hard to understand. No one said that they found the information very difficult to understand.</w:t>
      </w:r>
    </w:p>
    <w:p w14:paraId="7040BA52" w14:textId="7E1827CE" w:rsidR="008B661C" w:rsidRDefault="008B661C" w:rsidP="00064411">
      <w:pPr>
        <w:rPr>
          <w:sz w:val="22"/>
        </w:rPr>
      </w:pPr>
      <w:r>
        <w:rPr>
          <w:sz w:val="22"/>
        </w:rPr>
        <w:t xml:space="preserve">It is also noted that the subject matter of the Asset Plan is quite specialised and involves </w:t>
      </w:r>
      <w:proofErr w:type="gramStart"/>
      <w:r w:rsidR="0054248D">
        <w:rPr>
          <w:sz w:val="22"/>
        </w:rPr>
        <w:t>fairly</w:t>
      </w:r>
      <w:r>
        <w:rPr>
          <w:sz w:val="22"/>
        </w:rPr>
        <w:t xml:space="preserve"> difficult</w:t>
      </w:r>
      <w:proofErr w:type="gramEnd"/>
      <w:r>
        <w:rPr>
          <w:sz w:val="22"/>
        </w:rPr>
        <w:t xml:space="preserve"> concepts to understand and interpret.</w:t>
      </w:r>
    </w:p>
    <w:p w14:paraId="372F6988" w14:textId="23B378D3" w:rsidR="00064411" w:rsidRDefault="00064411" w:rsidP="008435B0">
      <w:pPr>
        <w:rPr>
          <w:rFonts w:ascii="Arial" w:hAnsi="Arial" w:cs="Arial"/>
          <w:sz w:val="22"/>
          <w:lang w:val="en-US"/>
        </w:rPr>
      </w:pPr>
    </w:p>
    <w:p w14:paraId="372EF7D7" w14:textId="1608F411" w:rsidR="0034112C" w:rsidRDefault="0034112C" w:rsidP="0034112C">
      <w:pPr>
        <w:pStyle w:val="Heading1"/>
        <w:rPr>
          <w:lang w:val="en-US"/>
        </w:rPr>
      </w:pPr>
      <w:r>
        <w:rPr>
          <w:lang w:val="en-US"/>
        </w:rPr>
        <w:t>Appendix - comments</w:t>
      </w:r>
    </w:p>
    <w:p w14:paraId="1E44229B" w14:textId="6A5A05FA" w:rsidR="00ED0E7A" w:rsidRDefault="00ED0E7A" w:rsidP="008435B0">
      <w:pPr>
        <w:rPr>
          <w:sz w:val="22"/>
        </w:rPr>
      </w:pPr>
    </w:p>
    <w:p w14:paraId="17CE82BF" w14:textId="77777777" w:rsidR="00C20140" w:rsidRPr="00817657" w:rsidRDefault="00C20140" w:rsidP="00C20140">
      <w:pPr>
        <w:spacing w:after="0" w:line="240" w:lineRule="auto"/>
        <w:rPr>
          <w:sz w:val="22"/>
        </w:rPr>
      </w:pPr>
      <w:r w:rsidRPr="00817657">
        <w:rPr>
          <w:sz w:val="22"/>
        </w:rPr>
        <w:t xml:space="preserve">This is the full list of comments provided by respondents in the free text box to the question: </w:t>
      </w:r>
    </w:p>
    <w:p w14:paraId="44859D66" w14:textId="0A25B67D" w:rsidR="00C20140" w:rsidRPr="00772900" w:rsidRDefault="00C20140" w:rsidP="00C20140">
      <w:pPr>
        <w:spacing w:after="0" w:line="240" w:lineRule="auto"/>
        <w:rPr>
          <w:i/>
          <w:iCs/>
          <w:sz w:val="22"/>
        </w:rPr>
      </w:pPr>
      <w:r w:rsidRPr="00772900">
        <w:rPr>
          <w:i/>
          <w:iCs/>
          <w:sz w:val="22"/>
        </w:rPr>
        <w:t>“Please share any other feedback you think is important for Council to consider when considering this draft</w:t>
      </w:r>
      <w:r w:rsidR="00B033D8" w:rsidRPr="00772900">
        <w:rPr>
          <w:i/>
          <w:iCs/>
          <w:sz w:val="22"/>
        </w:rPr>
        <w:t xml:space="preserve"> </w:t>
      </w:r>
      <w:r w:rsidRPr="00772900">
        <w:rPr>
          <w:i/>
          <w:iCs/>
          <w:sz w:val="22"/>
        </w:rPr>
        <w:t>of the Asset Plan”.</w:t>
      </w:r>
    </w:p>
    <w:p w14:paraId="1AA43EE2" w14:textId="2A0D2FA2" w:rsidR="00C20140" w:rsidRDefault="00C20140" w:rsidP="008435B0">
      <w:pPr>
        <w:rPr>
          <w:sz w:val="22"/>
        </w:rPr>
      </w:pPr>
    </w:p>
    <w:tbl>
      <w:tblPr>
        <w:tblStyle w:val="ScrollTableNormal"/>
        <w:tblW w:w="9356" w:type="dxa"/>
        <w:tblLook w:val="04A0" w:firstRow="1" w:lastRow="0" w:firstColumn="1" w:lastColumn="0" w:noHBand="0" w:noVBand="1"/>
      </w:tblPr>
      <w:tblGrid>
        <w:gridCol w:w="9356"/>
      </w:tblGrid>
      <w:tr w:rsidR="00C20140" w:rsidRPr="00C20140" w14:paraId="53314976" w14:textId="77777777" w:rsidTr="00B033D8">
        <w:trPr>
          <w:trHeight w:val="341"/>
        </w:trPr>
        <w:tc>
          <w:tcPr>
            <w:tcW w:w="9356" w:type="dxa"/>
          </w:tcPr>
          <w:p w14:paraId="3D8A3BD8" w14:textId="75B71B1E" w:rsidR="00B033D8" w:rsidRPr="00BA71AD" w:rsidRDefault="00B033D8" w:rsidP="00BA71AD">
            <w:pPr>
              <w:rPr>
                <w:rFonts w:ascii="Arial" w:hAnsi="Arial" w:cs="Arial"/>
                <w:b/>
                <w:bCs/>
                <w:sz w:val="22"/>
                <w:lang w:val="en-US"/>
              </w:rPr>
            </w:pPr>
            <w:r w:rsidRPr="00B033D8">
              <w:rPr>
                <w:rFonts w:ascii="Arial" w:hAnsi="Arial" w:cs="Arial"/>
                <w:b/>
                <w:bCs/>
                <w:sz w:val="22"/>
                <w:lang w:val="en-US"/>
              </w:rPr>
              <w:t>Understanding the true cost of service levels</w:t>
            </w:r>
            <w:r w:rsidRPr="00BA71AD">
              <w:rPr>
                <w:rFonts w:ascii="Arial" w:hAnsi="Arial" w:cs="Arial"/>
                <w:b/>
                <w:bCs/>
                <w:sz w:val="22"/>
                <w:lang w:val="en-US"/>
              </w:rPr>
              <w:t>.</w:t>
            </w:r>
          </w:p>
          <w:p w14:paraId="22311B22" w14:textId="0C9EA770" w:rsidR="00C20140" w:rsidRPr="00C20140" w:rsidRDefault="00C20140" w:rsidP="00BA71AD">
            <w:pPr>
              <w:rPr>
                <w:rFonts w:ascii="Arial" w:hAnsi="Arial" w:cs="Arial"/>
                <w:sz w:val="22"/>
                <w:lang w:val="en-US"/>
              </w:rPr>
            </w:pPr>
            <w:r w:rsidRPr="00BA71AD">
              <w:rPr>
                <w:rFonts w:ascii="Arial" w:hAnsi="Arial" w:cs="Arial"/>
                <w:sz w:val="22"/>
                <w:lang w:val="en-US"/>
              </w:rPr>
              <w:t xml:space="preserve">Ensure the costs of implementing the ESD objectives of the endorsed Sustainable Building and Infrastructure </w:t>
            </w:r>
            <w:proofErr w:type="gramStart"/>
            <w:r w:rsidRPr="00BA71AD">
              <w:rPr>
                <w:rFonts w:ascii="Arial" w:hAnsi="Arial" w:cs="Arial"/>
                <w:sz w:val="22"/>
                <w:lang w:val="en-US"/>
              </w:rPr>
              <w:t>Policy</w:t>
            </w:r>
            <w:r w:rsidR="00B033D8" w:rsidRPr="00BA71AD">
              <w:rPr>
                <w:rFonts w:ascii="Arial" w:hAnsi="Arial" w:cs="Arial"/>
                <w:sz w:val="22"/>
                <w:lang w:val="en-US"/>
              </w:rPr>
              <w:t xml:space="preserve"> </w:t>
            </w:r>
            <w:r w:rsidRPr="00BA71AD">
              <w:rPr>
                <w:rFonts w:ascii="Arial" w:hAnsi="Arial" w:cs="Arial"/>
                <w:sz w:val="22"/>
                <w:lang w:val="en-US"/>
              </w:rPr>
              <w:t xml:space="preserve"> (</w:t>
            </w:r>
            <w:proofErr w:type="gramEnd"/>
            <w:r w:rsidRPr="00BA71AD">
              <w:rPr>
                <w:rFonts w:ascii="Arial" w:hAnsi="Arial" w:cs="Arial"/>
                <w:sz w:val="22"/>
                <w:lang w:val="en-US"/>
              </w:rPr>
              <w:t>SBIP) are fully integrated into the costings - so that both the SBIP and the Asset Plan will succeed.</w:t>
            </w:r>
          </w:p>
        </w:tc>
      </w:tr>
      <w:tr w:rsidR="00C20140" w:rsidRPr="00C20140" w14:paraId="10E2F591" w14:textId="77777777" w:rsidTr="00B033D8">
        <w:trPr>
          <w:trHeight w:val="341"/>
        </w:trPr>
        <w:tc>
          <w:tcPr>
            <w:tcW w:w="9356" w:type="dxa"/>
          </w:tcPr>
          <w:p w14:paraId="465D4775" w14:textId="37E8FAA5" w:rsidR="00B033D8" w:rsidRDefault="00B033D8" w:rsidP="00BA71AD">
            <w:pPr>
              <w:rPr>
                <w:rFonts w:ascii="Arial" w:hAnsi="Arial" w:cs="Arial"/>
                <w:b/>
                <w:bCs/>
                <w:sz w:val="22"/>
                <w:lang w:val="en-US"/>
              </w:rPr>
            </w:pPr>
            <w:proofErr w:type="spellStart"/>
            <w:r w:rsidRPr="00B033D8">
              <w:rPr>
                <w:rFonts w:ascii="Arial" w:hAnsi="Arial" w:cs="Arial"/>
                <w:b/>
                <w:bCs/>
                <w:sz w:val="22"/>
                <w:lang w:val="en-US"/>
              </w:rPr>
              <w:t>Recognising</w:t>
            </w:r>
            <w:proofErr w:type="spellEnd"/>
            <w:r w:rsidRPr="00B033D8">
              <w:rPr>
                <w:rFonts w:ascii="Arial" w:hAnsi="Arial" w:cs="Arial"/>
                <w:b/>
                <w:bCs/>
                <w:sz w:val="22"/>
                <w:lang w:val="en-US"/>
              </w:rPr>
              <w:t xml:space="preserve"> the requirements of all asset users</w:t>
            </w:r>
          </w:p>
          <w:p w14:paraId="24DC25FC" w14:textId="147778AD" w:rsidR="00C20140" w:rsidRPr="00C20140" w:rsidRDefault="00C20140" w:rsidP="00BA71AD">
            <w:pPr>
              <w:rPr>
                <w:rFonts w:ascii="Arial" w:hAnsi="Arial" w:cs="Arial"/>
                <w:sz w:val="22"/>
                <w:lang w:val="en-US"/>
              </w:rPr>
            </w:pPr>
            <w:r w:rsidRPr="00BA71AD">
              <w:rPr>
                <w:rFonts w:ascii="Arial" w:hAnsi="Arial" w:cs="Arial"/>
                <w:sz w:val="22"/>
                <w:lang w:val="en-US"/>
              </w:rPr>
              <w:lastRenderedPageBreak/>
              <w:t xml:space="preserve">Ensuring that existing users of Bayside assets are not undermined by the laudable aspirations to broaden the services and facilities available in the area. Sporting facilities ...ovals, courts, bike tracks </w:t>
            </w:r>
            <w:proofErr w:type="spellStart"/>
            <w:r w:rsidRPr="00BA71AD">
              <w:rPr>
                <w:rFonts w:ascii="Arial" w:hAnsi="Arial" w:cs="Arial"/>
                <w:sz w:val="22"/>
                <w:lang w:val="en-US"/>
              </w:rPr>
              <w:t>etc</w:t>
            </w:r>
            <w:proofErr w:type="spellEnd"/>
            <w:r w:rsidRPr="00BA71AD">
              <w:rPr>
                <w:rFonts w:ascii="Arial" w:hAnsi="Arial" w:cs="Arial"/>
                <w:sz w:val="22"/>
                <w:lang w:val="en-US"/>
              </w:rPr>
              <w:t xml:space="preserve"> are so </w:t>
            </w:r>
            <w:proofErr w:type="spellStart"/>
            <w:r w:rsidRPr="00BA71AD">
              <w:rPr>
                <w:rFonts w:ascii="Arial" w:hAnsi="Arial" w:cs="Arial"/>
                <w:sz w:val="22"/>
                <w:lang w:val="en-US"/>
              </w:rPr>
              <w:t>so</w:t>
            </w:r>
            <w:proofErr w:type="spellEnd"/>
            <w:r w:rsidRPr="00BA71AD">
              <w:rPr>
                <w:rFonts w:ascii="Arial" w:hAnsi="Arial" w:cs="Arial"/>
                <w:sz w:val="22"/>
                <w:lang w:val="en-US"/>
              </w:rPr>
              <w:t xml:space="preserve"> </w:t>
            </w:r>
            <w:proofErr w:type="gramStart"/>
            <w:r w:rsidRPr="00BA71AD">
              <w:rPr>
                <w:rFonts w:ascii="Arial" w:hAnsi="Arial" w:cs="Arial"/>
                <w:sz w:val="22"/>
                <w:lang w:val="en-US"/>
              </w:rPr>
              <w:t>important  to</w:t>
            </w:r>
            <w:proofErr w:type="gramEnd"/>
            <w:r w:rsidRPr="00BA71AD">
              <w:rPr>
                <w:rFonts w:ascii="Arial" w:hAnsi="Arial" w:cs="Arial"/>
                <w:sz w:val="22"/>
                <w:lang w:val="en-US"/>
              </w:rPr>
              <w:t xml:space="preserve"> the community and keeping youth occupied and healthy</w:t>
            </w:r>
          </w:p>
        </w:tc>
      </w:tr>
      <w:tr w:rsidR="00C20140" w:rsidRPr="00C20140" w14:paraId="0B76AFAC" w14:textId="77777777" w:rsidTr="00B033D8">
        <w:trPr>
          <w:trHeight w:val="341"/>
        </w:trPr>
        <w:tc>
          <w:tcPr>
            <w:tcW w:w="9356" w:type="dxa"/>
          </w:tcPr>
          <w:p w14:paraId="23DAB066" w14:textId="2E87CC61" w:rsidR="00B033D8" w:rsidRDefault="00B033D8" w:rsidP="00BA71AD">
            <w:pPr>
              <w:rPr>
                <w:rFonts w:ascii="Arial" w:hAnsi="Arial" w:cs="Arial"/>
                <w:b/>
                <w:bCs/>
                <w:sz w:val="22"/>
                <w:lang w:val="en-US"/>
              </w:rPr>
            </w:pPr>
            <w:r>
              <w:rPr>
                <w:rFonts w:ascii="Arial" w:hAnsi="Arial" w:cs="Arial"/>
                <w:b/>
                <w:bCs/>
                <w:sz w:val="22"/>
                <w:lang w:val="en-US"/>
              </w:rPr>
              <w:lastRenderedPageBreak/>
              <w:t>Knowing and m</w:t>
            </w:r>
            <w:r w:rsidRPr="00B033D8">
              <w:rPr>
                <w:rFonts w:ascii="Arial" w:hAnsi="Arial" w:cs="Arial"/>
                <w:b/>
                <w:bCs/>
                <w:sz w:val="22"/>
                <w:lang w:val="en-US"/>
              </w:rPr>
              <w:t xml:space="preserve">eeting </w:t>
            </w:r>
            <w:r>
              <w:rPr>
                <w:rFonts w:ascii="Arial" w:hAnsi="Arial" w:cs="Arial"/>
                <w:b/>
                <w:bCs/>
                <w:sz w:val="22"/>
                <w:lang w:val="en-US"/>
              </w:rPr>
              <w:t xml:space="preserve">the </w:t>
            </w:r>
            <w:r w:rsidRPr="00B033D8">
              <w:rPr>
                <w:rFonts w:ascii="Arial" w:hAnsi="Arial" w:cs="Arial"/>
                <w:b/>
                <w:bCs/>
                <w:sz w:val="22"/>
                <w:lang w:val="en-US"/>
              </w:rPr>
              <w:t>demand</w:t>
            </w:r>
          </w:p>
          <w:p w14:paraId="34B7D517" w14:textId="57007D30" w:rsidR="00B033D8" w:rsidRPr="00BA71AD" w:rsidRDefault="00C20140" w:rsidP="00BA71AD">
            <w:pPr>
              <w:rPr>
                <w:rFonts w:ascii="Arial" w:hAnsi="Arial" w:cs="Arial"/>
                <w:sz w:val="22"/>
                <w:lang w:val="en-US"/>
              </w:rPr>
            </w:pPr>
            <w:r w:rsidRPr="00BA71AD">
              <w:rPr>
                <w:rFonts w:ascii="Arial" w:hAnsi="Arial" w:cs="Arial"/>
                <w:sz w:val="22"/>
                <w:lang w:val="en-US"/>
              </w:rPr>
              <w:t>Providing enough sporting opportunities and facilities</w:t>
            </w:r>
          </w:p>
        </w:tc>
      </w:tr>
      <w:tr w:rsidR="00C20140" w:rsidRPr="00C20140" w14:paraId="5D421986" w14:textId="77777777" w:rsidTr="00B033D8">
        <w:trPr>
          <w:trHeight w:val="341"/>
        </w:trPr>
        <w:tc>
          <w:tcPr>
            <w:tcW w:w="9356" w:type="dxa"/>
          </w:tcPr>
          <w:p w14:paraId="330ABE8D" w14:textId="07594716" w:rsidR="00B033D8" w:rsidRPr="00B033D8" w:rsidRDefault="008B1CAA" w:rsidP="00BA71AD">
            <w:pPr>
              <w:rPr>
                <w:rFonts w:ascii="Arial" w:hAnsi="Arial" w:cs="Arial"/>
                <w:b/>
                <w:bCs/>
                <w:sz w:val="22"/>
                <w:lang w:val="en-US"/>
              </w:rPr>
            </w:pPr>
            <w:r w:rsidRPr="00B033D8">
              <w:rPr>
                <w:rFonts w:ascii="Arial" w:hAnsi="Arial" w:cs="Arial"/>
                <w:b/>
                <w:bCs/>
                <w:sz w:val="22"/>
                <w:lang w:val="en-US"/>
              </w:rPr>
              <w:t>Multipurpose</w:t>
            </w:r>
            <w:r w:rsidR="00B033D8" w:rsidRPr="00B033D8">
              <w:rPr>
                <w:rFonts w:ascii="Arial" w:hAnsi="Arial" w:cs="Arial"/>
                <w:b/>
                <w:bCs/>
                <w:sz w:val="22"/>
                <w:lang w:val="en-US"/>
              </w:rPr>
              <w:t xml:space="preserve"> facilities</w:t>
            </w:r>
          </w:p>
          <w:p w14:paraId="633E0491" w14:textId="7FDA0CE7" w:rsidR="00C20140" w:rsidRPr="00BA71AD" w:rsidRDefault="00C20140" w:rsidP="00BA71AD">
            <w:pPr>
              <w:rPr>
                <w:rFonts w:ascii="Arial" w:hAnsi="Arial" w:cs="Arial"/>
                <w:sz w:val="22"/>
                <w:lang w:val="en-US"/>
              </w:rPr>
            </w:pPr>
            <w:r w:rsidRPr="00BA71AD">
              <w:rPr>
                <w:rFonts w:ascii="Arial" w:hAnsi="Arial" w:cs="Arial"/>
                <w:sz w:val="22"/>
                <w:lang w:val="en-US"/>
              </w:rPr>
              <w:t xml:space="preserve">There does not seem to be any consideration for consolidation of assets such as multi-purpose facilities. p.21) There is no mention of council assets that are leased by associations such as sporting clubs. Our current lease agreement is that the cost for maintaining the clubhouse and surrounds is for the club to bare </w:t>
            </w:r>
            <w:r w:rsidR="00745BA8">
              <w:rPr>
                <w:rFonts w:ascii="Arial" w:hAnsi="Arial" w:cs="Arial"/>
                <w:sz w:val="22"/>
                <w:lang w:val="en-US"/>
              </w:rPr>
              <w:t xml:space="preserve">(sic) </w:t>
            </w:r>
            <w:r w:rsidRPr="00BA71AD">
              <w:rPr>
                <w:rFonts w:ascii="Arial" w:hAnsi="Arial" w:cs="Arial"/>
                <w:sz w:val="22"/>
                <w:lang w:val="en-US"/>
              </w:rPr>
              <w:t>the cost and not the Council. I would expect to see a strategy of Council leased facilities as clubs cannot continue to afford repairing structural items as the assets continue to get older.</w:t>
            </w:r>
          </w:p>
        </w:tc>
      </w:tr>
      <w:tr w:rsidR="00C20140" w:rsidRPr="00C20140" w14:paraId="6095A434" w14:textId="77777777" w:rsidTr="00B033D8">
        <w:trPr>
          <w:trHeight w:val="341"/>
        </w:trPr>
        <w:tc>
          <w:tcPr>
            <w:tcW w:w="9356" w:type="dxa"/>
          </w:tcPr>
          <w:p w14:paraId="2A19D64A" w14:textId="48CF764D" w:rsidR="00B033D8" w:rsidRPr="00B033D8" w:rsidRDefault="00B033D8" w:rsidP="00BA71AD">
            <w:pPr>
              <w:rPr>
                <w:rFonts w:ascii="Arial" w:hAnsi="Arial" w:cs="Arial"/>
                <w:b/>
                <w:bCs/>
                <w:sz w:val="22"/>
                <w:lang w:val="en-US"/>
              </w:rPr>
            </w:pPr>
            <w:r w:rsidRPr="00B033D8">
              <w:rPr>
                <w:rFonts w:ascii="Arial" w:hAnsi="Arial" w:cs="Arial"/>
                <w:b/>
                <w:bCs/>
                <w:sz w:val="22"/>
                <w:lang w:val="en-US"/>
              </w:rPr>
              <w:t>Think positive!</w:t>
            </w:r>
          </w:p>
          <w:p w14:paraId="05E295B3" w14:textId="33CC3D45" w:rsidR="00C20140" w:rsidRPr="00BA71AD" w:rsidRDefault="00C20140" w:rsidP="00BA71AD">
            <w:pPr>
              <w:rPr>
                <w:rFonts w:ascii="Arial" w:hAnsi="Arial" w:cs="Arial"/>
                <w:sz w:val="22"/>
                <w:lang w:val="en-US"/>
              </w:rPr>
            </w:pPr>
            <w:r w:rsidRPr="00BA71AD">
              <w:rPr>
                <w:rFonts w:ascii="Arial" w:hAnsi="Arial" w:cs="Arial"/>
                <w:sz w:val="22"/>
                <w:lang w:val="en-US"/>
              </w:rPr>
              <w:t xml:space="preserve">Everything is an opportunity </w:t>
            </w:r>
            <w:proofErr w:type="gramStart"/>
            <w:r w:rsidRPr="00BA71AD">
              <w:rPr>
                <w:rFonts w:ascii="Arial" w:hAnsi="Arial" w:cs="Arial"/>
                <w:sz w:val="22"/>
                <w:lang w:val="en-US"/>
              </w:rPr>
              <w:t>-  you've</w:t>
            </w:r>
            <w:proofErr w:type="gramEnd"/>
            <w:r w:rsidRPr="00BA71AD">
              <w:rPr>
                <w:rFonts w:ascii="Arial" w:hAnsi="Arial" w:cs="Arial"/>
                <w:sz w:val="22"/>
                <w:lang w:val="en-US"/>
              </w:rPr>
              <w:t xml:space="preserve"> just got to think about it in the right way :)</w:t>
            </w:r>
          </w:p>
        </w:tc>
      </w:tr>
      <w:tr w:rsidR="00C20140" w:rsidRPr="00C20140" w14:paraId="32241AF9" w14:textId="77777777" w:rsidTr="00B033D8">
        <w:trPr>
          <w:trHeight w:val="341"/>
        </w:trPr>
        <w:tc>
          <w:tcPr>
            <w:tcW w:w="9356" w:type="dxa"/>
          </w:tcPr>
          <w:p w14:paraId="56E28F68" w14:textId="59FA35F9" w:rsidR="00B033D8" w:rsidRPr="00BA71AD" w:rsidRDefault="00686B5B" w:rsidP="00BA71AD">
            <w:pPr>
              <w:rPr>
                <w:rFonts w:ascii="Arial" w:hAnsi="Arial" w:cs="Arial"/>
                <w:b/>
                <w:bCs/>
                <w:sz w:val="22"/>
                <w:lang w:val="en-US"/>
              </w:rPr>
            </w:pPr>
            <w:proofErr w:type="spellStart"/>
            <w:r w:rsidRPr="00686B5B">
              <w:rPr>
                <w:rFonts w:ascii="Arial" w:hAnsi="Arial" w:cs="Arial"/>
                <w:b/>
                <w:bCs/>
                <w:sz w:val="22"/>
                <w:lang w:val="en-US"/>
              </w:rPr>
              <w:t>Prioritising</w:t>
            </w:r>
            <w:proofErr w:type="spellEnd"/>
            <w:r w:rsidRPr="00686B5B">
              <w:rPr>
                <w:rFonts w:ascii="Arial" w:hAnsi="Arial" w:cs="Arial"/>
                <w:b/>
                <w:bCs/>
                <w:sz w:val="22"/>
                <w:lang w:val="en-US"/>
              </w:rPr>
              <w:t xml:space="preserve"> upgrade and maintenance to existing </w:t>
            </w:r>
          </w:p>
          <w:p w14:paraId="67C95739" w14:textId="333E266A" w:rsidR="00C20140" w:rsidRPr="00BA71AD" w:rsidRDefault="00C20140" w:rsidP="00BA71AD">
            <w:pPr>
              <w:rPr>
                <w:rFonts w:ascii="Arial" w:hAnsi="Arial" w:cs="Arial"/>
                <w:sz w:val="22"/>
                <w:lang w:val="en-US"/>
              </w:rPr>
            </w:pPr>
            <w:r w:rsidRPr="00BA71AD">
              <w:rPr>
                <w:rFonts w:ascii="Arial" w:hAnsi="Arial" w:cs="Arial"/>
                <w:sz w:val="22"/>
                <w:lang w:val="en-US"/>
              </w:rPr>
              <w:t xml:space="preserve">I am a president of a community kinder. We request the highest priority for kinder building maintenance and upgrades. Our </w:t>
            </w:r>
            <w:proofErr w:type="spellStart"/>
            <w:r w:rsidRPr="00BA71AD">
              <w:rPr>
                <w:rFonts w:ascii="Arial" w:hAnsi="Arial" w:cs="Arial"/>
                <w:sz w:val="22"/>
                <w:lang w:val="en-US"/>
              </w:rPr>
              <w:t>kinders</w:t>
            </w:r>
            <w:proofErr w:type="spellEnd"/>
            <w:r w:rsidRPr="00BA71AD">
              <w:rPr>
                <w:rFonts w:ascii="Arial" w:hAnsi="Arial" w:cs="Arial"/>
                <w:sz w:val="22"/>
                <w:lang w:val="en-US"/>
              </w:rPr>
              <w:t xml:space="preserve"> are our </w:t>
            </w:r>
            <w:proofErr w:type="spellStart"/>
            <w:r w:rsidRPr="00BA71AD">
              <w:rPr>
                <w:rFonts w:ascii="Arial" w:hAnsi="Arial" w:cs="Arial"/>
                <w:sz w:val="22"/>
                <w:lang w:val="en-US"/>
              </w:rPr>
              <w:t>childrens</w:t>
            </w:r>
            <w:proofErr w:type="spellEnd"/>
            <w:r w:rsidRPr="00BA71AD">
              <w:rPr>
                <w:rFonts w:ascii="Arial" w:hAnsi="Arial" w:cs="Arial"/>
                <w:sz w:val="22"/>
                <w:lang w:val="en-US"/>
              </w:rPr>
              <w:t xml:space="preserve"> first education service and the preschool years are crucial. These are essential asset</w:t>
            </w:r>
            <w:r w:rsidR="00F436F4">
              <w:rPr>
                <w:rFonts w:ascii="Arial" w:hAnsi="Arial" w:cs="Arial"/>
                <w:sz w:val="22"/>
                <w:lang w:val="en-US"/>
              </w:rPr>
              <w:t>s.</w:t>
            </w:r>
          </w:p>
        </w:tc>
      </w:tr>
      <w:tr w:rsidR="00C20140" w:rsidRPr="00C20140" w14:paraId="5805438C" w14:textId="77777777" w:rsidTr="00B033D8">
        <w:trPr>
          <w:trHeight w:val="341"/>
        </w:trPr>
        <w:tc>
          <w:tcPr>
            <w:tcW w:w="9356" w:type="dxa"/>
          </w:tcPr>
          <w:p w14:paraId="3A23A14A" w14:textId="6EF56EAA" w:rsidR="00686B5B" w:rsidRPr="00BA71AD" w:rsidRDefault="00686B5B" w:rsidP="00BA71AD">
            <w:pPr>
              <w:rPr>
                <w:rFonts w:ascii="Arial" w:hAnsi="Arial" w:cs="Arial"/>
                <w:b/>
                <w:bCs/>
                <w:sz w:val="22"/>
                <w:lang w:val="en-US"/>
              </w:rPr>
            </w:pPr>
            <w:r w:rsidRPr="00686B5B">
              <w:rPr>
                <w:rFonts w:ascii="Arial" w:hAnsi="Arial" w:cs="Arial"/>
                <w:b/>
                <w:bCs/>
                <w:sz w:val="22"/>
                <w:lang w:val="en-US"/>
              </w:rPr>
              <w:t>Understanding our service provision better.</w:t>
            </w:r>
          </w:p>
          <w:p w14:paraId="55E1F1C7" w14:textId="0CA3978B" w:rsidR="00C20140" w:rsidRPr="00BA71AD" w:rsidRDefault="00B033D8" w:rsidP="00BA71AD">
            <w:pPr>
              <w:rPr>
                <w:rFonts w:ascii="Arial" w:hAnsi="Arial" w:cs="Arial"/>
                <w:sz w:val="22"/>
                <w:lang w:val="en-US"/>
              </w:rPr>
            </w:pPr>
            <w:r w:rsidRPr="00BA71AD">
              <w:rPr>
                <w:rFonts w:ascii="Arial" w:hAnsi="Arial" w:cs="Arial"/>
                <w:sz w:val="22"/>
                <w:lang w:val="en-US"/>
              </w:rPr>
              <w:t xml:space="preserve">Consideration of critical service provision, and </w:t>
            </w:r>
            <w:proofErr w:type="gramStart"/>
            <w:r w:rsidRPr="00BA71AD">
              <w:rPr>
                <w:rFonts w:ascii="Arial" w:hAnsi="Arial" w:cs="Arial"/>
                <w:sz w:val="22"/>
                <w:lang w:val="en-US"/>
              </w:rPr>
              <w:t>future-proofing</w:t>
            </w:r>
            <w:proofErr w:type="gramEnd"/>
            <w:r w:rsidRPr="00BA71AD">
              <w:rPr>
                <w:rFonts w:ascii="Arial" w:hAnsi="Arial" w:cs="Arial"/>
                <w:sz w:val="22"/>
                <w:lang w:val="en-US"/>
              </w:rPr>
              <w:t xml:space="preserve"> (forward thinking)</w:t>
            </w:r>
          </w:p>
        </w:tc>
      </w:tr>
      <w:tr w:rsidR="00C20140" w:rsidRPr="00C20140" w14:paraId="77B6015E" w14:textId="77777777" w:rsidTr="00B033D8">
        <w:trPr>
          <w:trHeight w:val="341"/>
        </w:trPr>
        <w:tc>
          <w:tcPr>
            <w:tcW w:w="9356" w:type="dxa"/>
          </w:tcPr>
          <w:p w14:paraId="58C2924C" w14:textId="58A36E76" w:rsidR="00B033D8" w:rsidRPr="00BA71AD" w:rsidRDefault="00686B5B" w:rsidP="00BA71AD">
            <w:pPr>
              <w:rPr>
                <w:rFonts w:ascii="Arial" w:hAnsi="Arial" w:cs="Arial"/>
                <w:b/>
                <w:bCs/>
                <w:sz w:val="22"/>
                <w:lang w:val="en-US"/>
              </w:rPr>
            </w:pPr>
            <w:r w:rsidRPr="00686B5B">
              <w:rPr>
                <w:rFonts w:ascii="Arial" w:hAnsi="Arial" w:cs="Arial"/>
                <w:b/>
                <w:bCs/>
                <w:sz w:val="22"/>
                <w:lang w:val="en-US"/>
              </w:rPr>
              <w:t xml:space="preserve">Distribution/targeting </w:t>
            </w:r>
          </w:p>
          <w:p w14:paraId="5CFD2D0C" w14:textId="4435A332" w:rsidR="00C20140" w:rsidRPr="00BA71AD" w:rsidRDefault="00B033D8" w:rsidP="00BA71AD">
            <w:pPr>
              <w:rPr>
                <w:rFonts w:ascii="Arial" w:hAnsi="Arial" w:cs="Arial"/>
                <w:sz w:val="22"/>
                <w:lang w:val="en-US"/>
              </w:rPr>
            </w:pPr>
            <w:r w:rsidRPr="00BA71AD">
              <w:rPr>
                <w:rFonts w:ascii="Arial" w:hAnsi="Arial" w:cs="Arial"/>
                <w:sz w:val="22"/>
                <w:lang w:val="en-US"/>
              </w:rPr>
              <w:t xml:space="preserve">I think Council should start looking at all of the Bayside area and not just pockets that seem </w:t>
            </w:r>
            <w:proofErr w:type="gramStart"/>
            <w:r w:rsidRPr="00BA71AD">
              <w:rPr>
                <w:rFonts w:ascii="Arial" w:hAnsi="Arial" w:cs="Arial"/>
                <w:sz w:val="22"/>
                <w:lang w:val="en-US"/>
              </w:rPr>
              <w:t>to  house</w:t>
            </w:r>
            <w:proofErr w:type="gramEnd"/>
            <w:r w:rsidRPr="00BA71AD">
              <w:rPr>
                <w:rFonts w:ascii="Arial" w:hAnsi="Arial" w:cs="Arial"/>
                <w:sz w:val="22"/>
                <w:lang w:val="en-US"/>
              </w:rPr>
              <w:t xml:space="preserve"> the wealthy. Places like Hampton East, Highett &amp; Cheltenham should be given the same equal attention as the other Suburbs, yet they are not even thought about in the big picture of things.</w:t>
            </w:r>
          </w:p>
        </w:tc>
      </w:tr>
      <w:tr w:rsidR="00C20140" w:rsidRPr="00C20140" w14:paraId="152991D3" w14:textId="77777777" w:rsidTr="00B033D8">
        <w:trPr>
          <w:trHeight w:val="341"/>
        </w:trPr>
        <w:tc>
          <w:tcPr>
            <w:tcW w:w="9356" w:type="dxa"/>
          </w:tcPr>
          <w:p w14:paraId="1B830103" w14:textId="10D184B4" w:rsidR="00B033D8" w:rsidRPr="00BA71AD" w:rsidRDefault="00686B5B" w:rsidP="00BA71AD">
            <w:pPr>
              <w:rPr>
                <w:rFonts w:ascii="Arial" w:hAnsi="Arial" w:cs="Arial"/>
                <w:b/>
                <w:bCs/>
                <w:sz w:val="22"/>
                <w:lang w:val="en-US"/>
              </w:rPr>
            </w:pPr>
            <w:r w:rsidRPr="00686B5B">
              <w:rPr>
                <w:rFonts w:ascii="Arial" w:hAnsi="Arial" w:cs="Arial"/>
                <w:b/>
                <w:bCs/>
                <w:sz w:val="22"/>
                <w:lang w:val="en-US"/>
              </w:rPr>
              <w:t>Planning</w:t>
            </w:r>
          </w:p>
          <w:p w14:paraId="1C5F7574" w14:textId="48CDD577" w:rsidR="00C20140" w:rsidRPr="00BA71AD" w:rsidRDefault="00B033D8" w:rsidP="00BA71AD">
            <w:pPr>
              <w:rPr>
                <w:rFonts w:ascii="Arial" w:hAnsi="Arial" w:cs="Arial"/>
                <w:sz w:val="22"/>
                <w:lang w:val="en-US"/>
              </w:rPr>
            </w:pPr>
            <w:r w:rsidRPr="00BA71AD">
              <w:rPr>
                <w:rFonts w:ascii="Arial" w:hAnsi="Arial" w:cs="Arial"/>
                <w:sz w:val="22"/>
                <w:lang w:val="en-US"/>
              </w:rPr>
              <w:t>Please stop the removal of large trees from new house blocks and nature strips.  Beaumaris is becoming 'nude'. Everything that is wonderful about bayside is slowly eroding from lack of trees in backyards.</w:t>
            </w:r>
          </w:p>
        </w:tc>
      </w:tr>
      <w:tr w:rsidR="00C20140" w:rsidRPr="00C20140" w14:paraId="0BF5FBEE" w14:textId="77777777" w:rsidTr="00B033D8">
        <w:trPr>
          <w:trHeight w:val="341"/>
        </w:trPr>
        <w:tc>
          <w:tcPr>
            <w:tcW w:w="9356" w:type="dxa"/>
          </w:tcPr>
          <w:p w14:paraId="1502ABFE" w14:textId="50DCAD14" w:rsidR="00B033D8" w:rsidRPr="00BA71AD" w:rsidRDefault="00686B5B" w:rsidP="00BA71AD">
            <w:pPr>
              <w:rPr>
                <w:rFonts w:ascii="Arial" w:hAnsi="Arial" w:cs="Arial"/>
                <w:b/>
                <w:bCs/>
                <w:sz w:val="22"/>
                <w:lang w:val="en-US"/>
              </w:rPr>
            </w:pPr>
            <w:r w:rsidRPr="00686B5B">
              <w:rPr>
                <w:rFonts w:ascii="Arial" w:hAnsi="Arial" w:cs="Arial"/>
                <w:b/>
                <w:bCs/>
                <w:sz w:val="22"/>
                <w:lang w:val="en-US"/>
              </w:rPr>
              <w:t>Better upgrading of drainage</w:t>
            </w:r>
          </w:p>
          <w:p w14:paraId="76CC0558" w14:textId="69DB16B2" w:rsidR="00C20140" w:rsidRPr="00BA71AD" w:rsidRDefault="00B033D8" w:rsidP="00BA71AD">
            <w:pPr>
              <w:rPr>
                <w:rFonts w:ascii="Arial" w:hAnsi="Arial" w:cs="Arial"/>
                <w:sz w:val="22"/>
                <w:lang w:val="en-US"/>
              </w:rPr>
            </w:pPr>
            <w:r w:rsidRPr="00BA71AD">
              <w:rPr>
                <w:rFonts w:ascii="Arial" w:hAnsi="Arial" w:cs="Arial"/>
                <w:sz w:val="22"/>
                <w:lang w:val="en-US"/>
              </w:rPr>
              <w:t xml:space="preserve">A focus on upgrading existing infrastructure is key as high density developments </w:t>
            </w:r>
            <w:proofErr w:type="gramStart"/>
            <w:r w:rsidRPr="00BA71AD">
              <w:rPr>
                <w:rFonts w:ascii="Arial" w:hAnsi="Arial" w:cs="Arial"/>
                <w:sz w:val="22"/>
                <w:lang w:val="en-US"/>
              </w:rPr>
              <w:t>progress  and</w:t>
            </w:r>
            <w:proofErr w:type="gramEnd"/>
            <w:r w:rsidRPr="00BA71AD">
              <w:rPr>
                <w:rFonts w:ascii="Arial" w:hAnsi="Arial" w:cs="Arial"/>
                <w:sz w:val="22"/>
                <w:lang w:val="en-US"/>
              </w:rPr>
              <w:t xml:space="preserve"> increase  without adequate upgrading of services, in particular storm water drains which are already struggling with  "normal" rain levels</w:t>
            </w:r>
          </w:p>
        </w:tc>
      </w:tr>
      <w:tr w:rsidR="00B033D8" w:rsidRPr="00C20140" w14:paraId="477C803F" w14:textId="77777777" w:rsidTr="00B033D8">
        <w:trPr>
          <w:trHeight w:val="341"/>
        </w:trPr>
        <w:tc>
          <w:tcPr>
            <w:tcW w:w="9356" w:type="dxa"/>
          </w:tcPr>
          <w:p w14:paraId="5724AA8C" w14:textId="3CE8C13E" w:rsidR="00B033D8" w:rsidRPr="00BA71AD" w:rsidRDefault="00686B5B" w:rsidP="00BA71AD">
            <w:pPr>
              <w:rPr>
                <w:rFonts w:ascii="Arial" w:hAnsi="Arial" w:cs="Arial"/>
                <w:b/>
                <w:bCs/>
                <w:sz w:val="22"/>
                <w:lang w:val="en-US"/>
              </w:rPr>
            </w:pPr>
            <w:r w:rsidRPr="00686B5B">
              <w:rPr>
                <w:rFonts w:ascii="Arial" w:hAnsi="Arial" w:cs="Arial"/>
                <w:b/>
                <w:bCs/>
                <w:sz w:val="22"/>
                <w:lang w:val="en-US"/>
              </w:rPr>
              <w:t>Communicating asset information</w:t>
            </w:r>
          </w:p>
          <w:p w14:paraId="5374EB87" w14:textId="547993B7" w:rsidR="00B033D8" w:rsidRPr="00BA71AD" w:rsidRDefault="00B033D8" w:rsidP="00BA71AD">
            <w:pPr>
              <w:rPr>
                <w:rFonts w:ascii="Arial" w:hAnsi="Arial" w:cs="Arial"/>
                <w:sz w:val="22"/>
                <w:lang w:val="en-US"/>
              </w:rPr>
            </w:pPr>
            <w:r w:rsidRPr="00BA71AD">
              <w:rPr>
                <w:rFonts w:ascii="Arial" w:hAnsi="Arial" w:cs="Arial"/>
                <w:sz w:val="22"/>
                <w:lang w:val="en-US"/>
              </w:rPr>
              <w:t>Need to know where these assets are.  What equipment is available in the playgrounds. What accessibility is there?</w:t>
            </w:r>
          </w:p>
        </w:tc>
      </w:tr>
      <w:tr w:rsidR="00B033D8" w:rsidRPr="00C20140" w14:paraId="4B19A347" w14:textId="77777777" w:rsidTr="00B033D8">
        <w:trPr>
          <w:trHeight w:val="341"/>
        </w:trPr>
        <w:tc>
          <w:tcPr>
            <w:tcW w:w="9356" w:type="dxa"/>
          </w:tcPr>
          <w:p w14:paraId="6DDDAA5D" w14:textId="484A2D5B" w:rsidR="00B033D8" w:rsidRPr="00BA71AD" w:rsidRDefault="00686B5B" w:rsidP="00BA71AD">
            <w:pPr>
              <w:rPr>
                <w:rFonts w:ascii="Arial" w:hAnsi="Arial" w:cs="Arial"/>
                <w:b/>
                <w:bCs/>
                <w:sz w:val="22"/>
                <w:lang w:val="en-US"/>
              </w:rPr>
            </w:pPr>
            <w:r w:rsidRPr="00686B5B">
              <w:rPr>
                <w:rFonts w:ascii="Arial" w:hAnsi="Arial" w:cs="Arial"/>
                <w:b/>
                <w:bCs/>
                <w:sz w:val="22"/>
                <w:lang w:val="en-US"/>
              </w:rPr>
              <w:t xml:space="preserve">Knowing our agreed Service Levels </w:t>
            </w:r>
          </w:p>
          <w:p w14:paraId="0E50C170" w14:textId="76A9DF05" w:rsidR="00B033D8" w:rsidRPr="00BA71AD" w:rsidRDefault="00B033D8" w:rsidP="00BA71AD">
            <w:pPr>
              <w:rPr>
                <w:rFonts w:ascii="Arial" w:hAnsi="Arial" w:cs="Arial"/>
                <w:sz w:val="22"/>
                <w:lang w:val="en-US"/>
              </w:rPr>
            </w:pPr>
            <w:r w:rsidRPr="00BA71AD">
              <w:rPr>
                <w:rFonts w:ascii="Arial" w:hAnsi="Arial" w:cs="Arial"/>
                <w:sz w:val="22"/>
                <w:lang w:val="en-US"/>
              </w:rPr>
              <w:t xml:space="preserve">In keeping with the stated asset management objectives of being (1) fit-for-purpose, (2)  sustainability, (3) value for  money, and (4) service excellence - and in seeking better maintenance of our existing assets (as a priority), the  City of Bayside should ensure immediate steps are taken to remove and replace harmful assets to personal health  (for example: the Norfolk Island Hibiscus trees on nature strips) - and steps taken to ensure such </w:t>
            </w:r>
            <w:r w:rsidRPr="00BA71AD">
              <w:rPr>
                <w:rFonts w:ascii="Arial" w:hAnsi="Arial" w:cs="Arial"/>
                <w:sz w:val="22"/>
                <w:lang w:val="en-US"/>
              </w:rPr>
              <w:lastRenderedPageBreak/>
              <w:t>action is expeditiously and efficiently processed, and any procedural obstacles identified and removed.</w:t>
            </w:r>
          </w:p>
        </w:tc>
      </w:tr>
      <w:tr w:rsidR="00B033D8" w:rsidRPr="00C20140" w14:paraId="7279A816" w14:textId="77777777" w:rsidTr="00B033D8">
        <w:trPr>
          <w:trHeight w:val="341"/>
        </w:trPr>
        <w:tc>
          <w:tcPr>
            <w:tcW w:w="9356" w:type="dxa"/>
          </w:tcPr>
          <w:p w14:paraId="633170C9" w14:textId="60BAE0FC" w:rsidR="00B033D8" w:rsidRPr="00BA71AD" w:rsidRDefault="00686B5B" w:rsidP="00BA71AD">
            <w:pPr>
              <w:rPr>
                <w:rFonts w:ascii="Arial" w:hAnsi="Arial" w:cs="Arial"/>
                <w:b/>
                <w:bCs/>
                <w:sz w:val="22"/>
                <w:lang w:val="en-US"/>
              </w:rPr>
            </w:pPr>
            <w:r w:rsidRPr="00686B5B">
              <w:rPr>
                <w:rFonts w:ascii="Arial" w:hAnsi="Arial" w:cs="Arial"/>
                <w:b/>
                <w:bCs/>
                <w:sz w:val="22"/>
                <w:lang w:val="en-US"/>
              </w:rPr>
              <w:lastRenderedPageBreak/>
              <w:t>Sustainability</w:t>
            </w:r>
          </w:p>
          <w:p w14:paraId="3199C079" w14:textId="7191031D" w:rsidR="00B033D8" w:rsidRPr="00BA71AD" w:rsidRDefault="00B033D8" w:rsidP="00BA71AD">
            <w:pPr>
              <w:rPr>
                <w:rFonts w:ascii="Arial" w:hAnsi="Arial" w:cs="Arial"/>
                <w:sz w:val="22"/>
                <w:lang w:val="en-US"/>
              </w:rPr>
            </w:pPr>
            <w:r w:rsidRPr="00BA71AD">
              <w:rPr>
                <w:rFonts w:ascii="Arial" w:hAnsi="Arial" w:cs="Arial"/>
                <w:sz w:val="22"/>
                <w:lang w:val="en-US"/>
              </w:rPr>
              <w:t>Energy supply could be enhanced using new bladeless wind towers. And Solar cells and batteries for all appropriate surfaces. Greening suitable buildings is an option.</w:t>
            </w:r>
          </w:p>
        </w:tc>
      </w:tr>
      <w:tr w:rsidR="00B033D8" w:rsidRPr="00C20140" w14:paraId="65EBD2E0" w14:textId="77777777" w:rsidTr="00B033D8">
        <w:trPr>
          <w:trHeight w:val="341"/>
        </w:trPr>
        <w:tc>
          <w:tcPr>
            <w:tcW w:w="9356" w:type="dxa"/>
          </w:tcPr>
          <w:p w14:paraId="33C01900" w14:textId="7C561715" w:rsidR="00B033D8" w:rsidRPr="00BA71AD" w:rsidRDefault="00686B5B" w:rsidP="00BA71AD">
            <w:pPr>
              <w:rPr>
                <w:rFonts w:ascii="Arial" w:hAnsi="Arial" w:cs="Arial"/>
                <w:b/>
                <w:bCs/>
                <w:sz w:val="22"/>
                <w:lang w:val="en-US"/>
              </w:rPr>
            </w:pPr>
            <w:r w:rsidRPr="00686B5B">
              <w:rPr>
                <w:rFonts w:ascii="Arial" w:hAnsi="Arial" w:cs="Arial"/>
                <w:b/>
                <w:bCs/>
                <w:sz w:val="22"/>
                <w:lang w:val="en-US"/>
              </w:rPr>
              <w:t>Communicating asset information</w:t>
            </w:r>
          </w:p>
          <w:p w14:paraId="403254CB" w14:textId="376B8AFF" w:rsidR="00B033D8" w:rsidRPr="00BA71AD" w:rsidRDefault="00B033D8" w:rsidP="00BA71AD">
            <w:pPr>
              <w:rPr>
                <w:rFonts w:ascii="Arial" w:hAnsi="Arial" w:cs="Arial"/>
                <w:sz w:val="22"/>
                <w:lang w:val="en-US"/>
              </w:rPr>
            </w:pPr>
            <w:r w:rsidRPr="00BA71AD">
              <w:rPr>
                <w:rFonts w:ascii="Arial" w:hAnsi="Arial" w:cs="Arial"/>
                <w:sz w:val="22"/>
                <w:lang w:val="en-US"/>
              </w:rPr>
              <w:t xml:space="preserve">I'd like to see all rate payers given read access to your Asset Management System so that we can view </w:t>
            </w:r>
            <w:proofErr w:type="gramStart"/>
            <w:r w:rsidRPr="00BA71AD">
              <w:rPr>
                <w:rFonts w:ascii="Arial" w:hAnsi="Arial" w:cs="Arial"/>
                <w:sz w:val="22"/>
                <w:lang w:val="en-US"/>
              </w:rPr>
              <w:t>the  metrics</w:t>
            </w:r>
            <w:proofErr w:type="gramEnd"/>
            <w:r w:rsidRPr="00BA71AD">
              <w:rPr>
                <w:rFonts w:ascii="Arial" w:hAnsi="Arial" w:cs="Arial"/>
                <w:sz w:val="22"/>
                <w:lang w:val="en-US"/>
              </w:rPr>
              <w:t xml:space="preserve">/values applied to assets though </w:t>
            </w:r>
            <w:proofErr w:type="spellStart"/>
            <w:r w:rsidRPr="00BA71AD">
              <w:rPr>
                <w:rFonts w:ascii="Arial" w:hAnsi="Arial" w:cs="Arial"/>
                <w:sz w:val="22"/>
                <w:lang w:val="en-US"/>
              </w:rPr>
              <w:t>self service</w:t>
            </w:r>
            <w:proofErr w:type="spellEnd"/>
            <w:r w:rsidRPr="00BA71AD">
              <w:rPr>
                <w:rFonts w:ascii="Arial" w:hAnsi="Arial" w:cs="Arial"/>
                <w:sz w:val="22"/>
                <w:lang w:val="en-US"/>
              </w:rPr>
              <w:t xml:space="preserve"> reporting</w:t>
            </w:r>
          </w:p>
        </w:tc>
      </w:tr>
      <w:tr w:rsidR="00B033D8" w:rsidRPr="00C20140" w14:paraId="2ECEDC17" w14:textId="77777777" w:rsidTr="00B033D8">
        <w:trPr>
          <w:trHeight w:val="341"/>
        </w:trPr>
        <w:tc>
          <w:tcPr>
            <w:tcW w:w="9356" w:type="dxa"/>
          </w:tcPr>
          <w:p w14:paraId="1B0B1E74" w14:textId="56D7F9DA" w:rsidR="00B033D8" w:rsidRPr="00686B5B" w:rsidRDefault="00686B5B" w:rsidP="00BA71AD">
            <w:pPr>
              <w:rPr>
                <w:rFonts w:ascii="Arial" w:hAnsi="Arial" w:cs="Arial"/>
                <w:b/>
                <w:bCs/>
                <w:sz w:val="22"/>
                <w:lang w:val="en-US"/>
              </w:rPr>
            </w:pPr>
            <w:r w:rsidRPr="00686B5B">
              <w:rPr>
                <w:rFonts w:ascii="Arial" w:hAnsi="Arial" w:cs="Arial"/>
                <w:b/>
                <w:bCs/>
                <w:sz w:val="22"/>
                <w:lang w:val="en-US"/>
              </w:rPr>
              <w:t>Ensuring we communicate playground service levels</w:t>
            </w:r>
          </w:p>
          <w:p w14:paraId="2305C121" w14:textId="2F0A310B" w:rsidR="00B033D8" w:rsidRPr="00BA71AD" w:rsidRDefault="00B033D8" w:rsidP="00BA71AD">
            <w:pPr>
              <w:rPr>
                <w:rFonts w:ascii="Arial" w:hAnsi="Arial" w:cs="Arial"/>
                <w:sz w:val="22"/>
                <w:lang w:val="en-US"/>
              </w:rPr>
            </w:pPr>
            <w:r w:rsidRPr="00BA71AD">
              <w:rPr>
                <w:rFonts w:ascii="Arial" w:hAnsi="Arial" w:cs="Arial"/>
                <w:sz w:val="22"/>
                <w:lang w:val="en-US"/>
              </w:rPr>
              <w:t xml:space="preserve">We care for </w:t>
            </w:r>
            <w:proofErr w:type="gramStart"/>
            <w:r w:rsidRPr="00BA71AD">
              <w:rPr>
                <w:rFonts w:ascii="Arial" w:hAnsi="Arial" w:cs="Arial"/>
                <w:sz w:val="22"/>
                <w:lang w:val="en-US"/>
              </w:rPr>
              <w:t>2 year old</w:t>
            </w:r>
            <w:proofErr w:type="gramEnd"/>
            <w:r w:rsidRPr="00BA71AD">
              <w:rPr>
                <w:rFonts w:ascii="Arial" w:hAnsi="Arial" w:cs="Arial"/>
                <w:sz w:val="22"/>
                <w:lang w:val="en-US"/>
              </w:rPr>
              <w:t xml:space="preserve"> twin grandsons. We live in Beaumaris, and there are few parks where we feel 2-year-olds would be safe.</w:t>
            </w:r>
          </w:p>
        </w:tc>
      </w:tr>
      <w:tr w:rsidR="00B033D8" w:rsidRPr="00C20140" w14:paraId="1D1851E4" w14:textId="77777777" w:rsidTr="00B033D8">
        <w:trPr>
          <w:trHeight w:val="341"/>
        </w:trPr>
        <w:tc>
          <w:tcPr>
            <w:tcW w:w="9356" w:type="dxa"/>
          </w:tcPr>
          <w:p w14:paraId="2605F2CC" w14:textId="141FB6FB" w:rsidR="00B033D8" w:rsidRPr="00BA71AD" w:rsidRDefault="00BA71AD" w:rsidP="00BA71AD">
            <w:pPr>
              <w:rPr>
                <w:rFonts w:ascii="Arial" w:hAnsi="Arial" w:cs="Arial"/>
                <w:b/>
                <w:bCs/>
                <w:sz w:val="22"/>
                <w:lang w:val="en-US"/>
              </w:rPr>
            </w:pPr>
            <w:r w:rsidRPr="00BA71AD">
              <w:rPr>
                <w:rFonts w:ascii="Arial" w:hAnsi="Arial" w:cs="Arial"/>
                <w:b/>
                <w:bCs/>
                <w:sz w:val="22"/>
                <w:lang w:val="en-US"/>
              </w:rPr>
              <w:t>Co</w:t>
            </w:r>
            <w:r>
              <w:rPr>
                <w:rFonts w:ascii="Arial" w:hAnsi="Arial" w:cs="Arial"/>
                <w:b/>
                <w:bCs/>
                <w:sz w:val="22"/>
                <w:lang w:val="en-US"/>
              </w:rPr>
              <w:t>mpeting views on value of space</w:t>
            </w:r>
          </w:p>
          <w:p w14:paraId="4BD3F2D9" w14:textId="50588CB0" w:rsidR="00B033D8" w:rsidRPr="00B033D8" w:rsidRDefault="00B033D8" w:rsidP="00BA71AD">
            <w:pPr>
              <w:rPr>
                <w:rFonts w:ascii="Arial" w:hAnsi="Arial" w:cs="Arial"/>
                <w:sz w:val="22"/>
                <w:lang w:val="en-US"/>
              </w:rPr>
            </w:pPr>
            <w:r w:rsidRPr="00B033D8">
              <w:rPr>
                <w:rFonts w:ascii="Arial" w:hAnsi="Arial" w:cs="Arial"/>
                <w:sz w:val="22"/>
                <w:lang w:val="en-US"/>
              </w:rPr>
              <w:t xml:space="preserve">Please leave our wonderful parks for all the people to enjoy. Don’t take this space for </w:t>
            </w:r>
            <w:proofErr w:type="spellStart"/>
            <w:r w:rsidRPr="00B033D8">
              <w:rPr>
                <w:rFonts w:ascii="Arial" w:hAnsi="Arial" w:cs="Arial"/>
                <w:sz w:val="22"/>
                <w:lang w:val="en-US"/>
              </w:rPr>
              <w:t>organised</w:t>
            </w:r>
            <w:proofErr w:type="spellEnd"/>
            <w:r w:rsidRPr="00B033D8">
              <w:rPr>
                <w:rFonts w:ascii="Arial" w:hAnsi="Arial" w:cs="Arial"/>
                <w:sz w:val="22"/>
                <w:lang w:val="en-US"/>
              </w:rPr>
              <w:t xml:space="preserve"> sport or other uses. Live with and encourage nature in all forms.</w:t>
            </w:r>
          </w:p>
        </w:tc>
      </w:tr>
    </w:tbl>
    <w:p w14:paraId="56E910EC" w14:textId="77777777" w:rsidR="00C20140" w:rsidRPr="00B5258A" w:rsidRDefault="00C20140" w:rsidP="008435B0">
      <w:pPr>
        <w:rPr>
          <w:sz w:val="22"/>
        </w:rPr>
      </w:pPr>
    </w:p>
    <w:sectPr w:rsidR="00C20140" w:rsidRPr="00B5258A" w:rsidSect="00AF6944">
      <w:footerReference w:type="default" r:id="rId14"/>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CFAE" w14:textId="77777777" w:rsidR="006564F2" w:rsidRDefault="006564F2" w:rsidP="00AF6944">
      <w:r>
        <w:separator/>
      </w:r>
    </w:p>
  </w:endnote>
  <w:endnote w:type="continuationSeparator" w:id="0">
    <w:p w14:paraId="2B1B2D84" w14:textId="77777777" w:rsidR="006564F2" w:rsidRDefault="006564F2"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2805" w14:textId="77777777" w:rsidR="006564F2" w:rsidRDefault="006564F2" w:rsidP="00AF6944">
      <w:r>
        <w:separator/>
      </w:r>
    </w:p>
  </w:footnote>
  <w:footnote w:type="continuationSeparator" w:id="0">
    <w:p w14:paraId="008BDFC6" w14:textId="77777777" w:rsidR="006564F2" w:rsidRDefault="006564F2"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D05C4"/>
    <w:multiLevelType w:val="hybridMultilevel"/>
    <w:tmpl w:val="D55CA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17B25"/>
    <w:multiLevelType w:val="multilevel"/>
    <w:tmpl w:val="3F8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860F5"/>
    <w:multiLevelType w:val="multilevel"/>
    <w:tmpl w:val="D858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66C79"/>
    <w:multiLevelType w:val="hybridMultilevel"/>
    <w:tmpl w:val="6334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221F80"/>
    <w:multiLevelType w:val="hybridMultilevel"/>
    <w:tmpl w:val="779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801D6B"/>
    <w:multiLevelType w:val="hybridMultilevel"/>
    <w:tmpl w:val="86E6A9E8"/>
    <w:lvl w:ilvl="0" w:tplc="52F4F020">
      <w:start w:val="1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7B053A22"/>
    <w:multiLevelType w:val="hybridMultilevel"/>
    <w:tmpl w:val="CEE6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12"/>
  </w:num>
  <w:num w:numId="4">
    <w:abstractNumId w:val="15"/>
  </w:num>
  <w:num w:numId="5">
    <w:abstractNumId w:val="33"/>
  </w:num>
  <w:num w:numId="6">
    <w:abstractNumId w:val="27"/>
  </w:num>
  <w:num w:numId="7">
    <w:abstractNumId w:val="16"/>
  </w:num>
  <w:num w:numId="8">
    <w:abstractNumId w:val="10"/>
  </w:num>
  <w:num w:numId="9">
    <w:abstractNumId w:val="14"/>
  </w:num>
  <w:num w:numId="10">
    <w:abstractNumId w:val="5"/>
  </w:num>
  <w:num w:numId="11">
    <w:abstractNumId w:val="13"/>
  </w:num>
  <w:num w:numId="12">
    <w:abstractNumId w:val="19"/>
  </w:num>
  <w:num w:numId="13">
    <w:abstractNumId w:val="0"/>
  </w:num>
  <w:num w:numId="14">
    <w:abstractNumId w:val="30"/>
  </w:num>
  <w:num w:numId="15">
    <w:abstractNumId w:val="1"/>
  </w:num>
  <w:num w:numId="16">
    <w:abstractNumId w:val="6"/>
  </w:num>
  <w:num w:numId="17">
    <w:abstractNumId w:val="28"/>
  </w:num>
  <w:num w:numId="18">
    <w:abstractNumId w:val="21"/>
  </w:num>
  <w:num w:numId="19">
    <w:abstractNumId w:val="4"/>
  </w:num>
  <w:num w:numId="20">
    <w:abstractNumId w:val="18"/>
  </w:num>
  <w:num w:numId="21">
    <w:abstractNumId w:val="31"/>
  </w:num>
  <w:num w:numId="22">
    <w:abstractNumId w:val="23"/>
  </w:num>
  <w:num w:numId="23">
    <w:abstractNumId w:val="24"/>
  </w:num>
  <w:num w:numId="24">
    <w:abstractNumId w:val="9"/>
  </w:num>
  <w:num w:numId="25">
    <w:abstractNumId w:val="20"/>
  </w:num>
  <w:num w:numId="26">
    <w:abstractNumId w:val="11"/>
  </w:num>
  <w:num w:numId="27">
    <w:abstractNumId w:val="25"/>
  </w:num>
  <w:num w:numId="28">
    <w:abstractNumId w:val="32"/>
  </w:num>
  <w:num w:numId="29">
    <w:abstractNumId w:val="29"/>
  </w:num>
  <w:num w:numId="30">
    <w:abstractNumId w:val="34"/>
  </w:num>
  <w:num w:numId="31">
    <w:abstractNumId w:val="3"/>
  </w:num>
  <w:num w:numId="32">
    <w:abstractNumId w:val="17"/>
  </w:num>
  <w:num w:numId="33">
    <w:abstractNumId w:val="8"/>
  </w:num>
  <w:num w:numId="34">
    <w:abstractNumId w:val="7"/>
  </w:num>
  <w:num w:numId="35">
    <w:abstractNumId w:val="29"/>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26CAC"/>
    <w:rsid w:val="000305C8"/>
    <w:rsid w:val="0003244A"/>
    <w:rsid w:val="00042BA4"/>
    <w:rsid w:val="00045739"/>
    <w:rsid w:val="00055A73"/>
    <w:rsid w:val="000612EE"/>
    <w:rsid w:val="00064411"/>
    <w:rsid w:val="00073DB5"/>
    <w:rsid w:val="000807D2"/>
    <w:rsid w:val="000935A9"/>
    <w:rsid w:val="000A084E"/>
    <w:rsid w:val="000A4E69"/>
    <w:rsid w:val="000A5E13"/>
    <w:rsid w:val="000B1818"/>
    <w:rsid w:val="000B6D3F"/>
    <w:rsid w:val="000C28DA"/>
    <w:rsid w:val="000E08CF"/>
    <w:rsid w:val="000E39C5"/>
    <w:rsid w:val="000F4372"/>
    <w:rsid w:val="00103EC7"/>
    <w:rsid w:val="001113D3"/>
    <w:rsid w:val="001261A3"/>
    <w:rsid w:val="00143223"/>
    <w:rsid w:val="00144B13"/>
    <w:rsid w:val="00164EB8"/>
    <w:rsid w:val="00182F1D"/>
    <w:rsid w:val="001900AC"/>
    <w:rsid w:val="00191902"/>
    <w:rsid w:val="00193ABE"/>
    <w:rsid w:val="001A0B76"/>
    <w:rsid w:val="001B52EB"/>
    <w:rsid w:val="001C16C7"/>
    <w:rsid w:val="001C48FA"/>
    <w:rsid w:val="001D0200"/>
    <w:rsid w:val="001F318C"/>
    <w:rsid w:val="001F7398"/>
    <w:rsid w:val="00200A7B"/>
    <w:rsid w:val="0020281F"/>
    <w:rsid w:val="00206841"/>
    <w:rsid w:val="00227581"/>
    <w:rsid w:val="00227953"/>
    <w:rsid w:val="00234A13"/>
    <w:rsid w:val="00247081"/>
    <w:rsid w:val="002508DD"/>
    <w:rsid w:val="00265CFA"/>
    <w:rsid w:val="00271877"/>
    <w:rsid w:val="002758FA"/>
    <w:rsid w:val="002C290F"/>
    <w:rsid w:val="002D149D"/>
    <w:rsid w:val="002D3705"/>
    <w:rsid w:val="00304DE2"/>
    <w:rsid w:val="0030763E"/>
    <w:rsid w:val="00335A3C"/>
    <w:rsid w:val="00335E3F"/>
    <w:rsid w:val="0034112C"/>
    <w:rsid w:val="00341349"/>
    <w:rsid w:val="00343F21"/>
    <w:rsid w:val="00344AFA"/>
    <w:rsid w:val="0034622F"/>
    <w:rsid w:val="003647C7"/>
    <w:rsid w:val="00377BC1"/>
    <w:rsid w:val="0038629C"/>
    <w:rsid w:val="003A25E2"/>
    <w:rsid w:val="003A7611"/>
    <w:rsid w:val="003D24C4"/>
    <w:rsid w:val="003E0102"/>
    <w:rsid w:val="003E2FF4"/>
    <w:rsid w:val="003E5519"/>
    <w:rsid w:val="003E66FC"/>
    <w:rsid w:val="003E72B2"/>
    <w:rsid w:val="0040327F"/>
    <w:rsid w:val="00405FBB"/>
    <w:rsid w:val="004122A3"/>
    <w:rsid w:val="00420E3A"/>
    <w:rsid w:val="00423A90"/>
    <w:rsid w:val="004320B9"/>
    <w:rsid w:val="00441D9F"/>
    <w:rsid w:val="00444E7D"/>
    <w:rsid w:val="00456F2C"/>
    <w:rsid w:val="00461E98"/>
    <w:rsid w:val="004621CB"/>
    <w:rsid w:val="00471DDC"/>
    <w:rsid w:val="00477422"/>
    <w:rsid w:val="004B3011"/>
    <w:rsid w:val="004B686A"/>
    <w:rsid w:val="004B7B5C"/>
    <w:rsid w:val="004C14A4"/>
    <w:rsid w:val="004C382F"/>
    <w:rsid w:val="004D5E2E"/>
    <w:rsid w:val="004E31FB"/>
    <w:rsid w:val="004F194C"/>
    <w:rsid w:val="00501E39"/>
    <w:rsid w:val="005023C0"/>
    <w:rsid w:val="0051013D"/>
    <w:rsid w:val="00520234"/>
    <w:rsid w:val="00527DF2"/>
    <w:rsid w:val="0054248D"/>
    <w:rsid w:val="00542721"/>
    <w:rsid w:val="0054744A"/>
    <w:rsid w:val="005549E6"/>
    <w:rsid w:val="00555A58"/>
    <w:rsid w:val="005930FF"/>
    <w:rsid w:val="00597363"/>
    <w:rsid w:val="005A03BE"/>
    <w:rsid w:val="005E000C"/>
    <w:rsid w:val="005E049E"/>
    <w:rsid w:val="005E3D51"/>
    <w:rsid w:val="0061553F"/>
    <w:rsid w:val="00655C13"/>
    <w:rsid w:val="006561BA"/>
    <w:rsid w:val="006564F2"/>
    <w:rsid w:val="0065707B"/>
    <w:rsid w:val="0066268C"/>
    <w:rsid w:val="00664012"/>
    <w:rsid w:val="00672878"/>
    <w:rsid w:val="0067453D"/>
    <w:rsid w:val="00682B18"/>
    <w:rsid w:val="00686B5B"/>
    <w:rsid w:val="006907A4"/>
    <w:rsid w:val="0069345E"/>
    <w:rsid w:val="006A79CB"/>
    <w:rsid w:val="006C15FD"/>
    <w:rsid w:val="006E420F"/>
    <w:rsid w:val="00705133"/>
    <w:rsid w:val="0071530E"/>
    <w:rsid w:val="007263F4"/>
    <w:rsid w:val="0073354D"/>
    <w:rsid w:val="00745BA8"/>
    <w:rsid w:val="00772080"/>
    <w:rsid w:val="00772900"/>
    <w:rsid w:val="007737C6"/>
    <w:rsid w:val="00782DF5"/>
    <w:rsid w:val="00796173"/>
    <w:rsid w:val="007A25F5"/>
    <w:rsid w:val="007B0B16"/>
    <w:rsid w:val="007C7C8F"/>
    <w:rsid w:val="007F2260"/>
    <w:rsid w:val="00814068"/>
    <w:rsid w:val="008154ED"/>
    <w:rsid w:val="00817657"/>
    <w:rsid w:val="00821986"/>
    <w:rsid w:val="00822EB0"/>
    <w:rsid w:val="008435B0"/>
    <w:rsid w:val="008511FF"/>
    <w:rsid w:val="0085323B"/>
    <w:rsid w:val="008644E5"/>
    <w:rsid w:val="00882E39"/>
    <w:rsid w:val="00884128"/>
    <w:rsid w:val="008957A9"/>
    <w:rsid w:val="008A1A1B"/>
    <w:rsid w:val="008A2562"/>
    <w:rsid w:val="008B1CAA"/>
    <w:rsid w:val="008B286B"/>
    <w:rsid w:val="008B32FF"/>
    <w:rsid w:val="008B661C"/>
    <w:rsid w:val="008E20C5"/>
    <w:rsid w:val="008F247C"/>
    <w:rsid w:val="008F798E"/>
    <w:rsid w:val="0090766F"/>
    <w:rsid w:val="009120B9"/>
    <w:rsid w:val="00924574"/>
    <w:rsid w:val="00926E02"/>
    <w:rsid w:val="00933698"/>
    <w:rsid w:val="00953037"/>
    <w:rsid w:val="00953C94"/>
    <w:rsid w:val="00980640"/>
    <w:rsid w:val="009B18B1"/>
    <w:rsid w:val="009C295F"/>
    <w:rsid w:val="009D1A62"/>
    <w:rsid w:val="009D75B0"/>
    <w:rsid w:val="009F6774"/>
    <w:rsid w:val="00A10914"/>
    <w:rsid w:val="00A12B09"/>
    <w:rsid w:val="00A16892"/>
    <w:rsid w:val="00A40A39"/>
    <w:rsid w:val="00A55FA0"/>
    <w:rsid w:val="00A66F74"/>
    <w:rsid w:val="00A73FD2"/>
    <w:rsid w:val="00A96803"/>
    <w:rsid w:val="00AB1D45"/>
    <w:rsid w:val="00AB2176"/>
    <w:rsid w:val="00AB7030"/>
    <w:rsid w:val="00AC0D96"/>
    <w:rsid w:val="00AC6095"/>
    <w:rsid w:val="00AC6D08"/>
    <w:rsid w:val="00AD2FA1"/>
    <w:rsid w:val="00AD6BA9"/>
    <w:rsid w:val="00AD7893"/>
    <w:rsid w:val="00AD7A23"/>
    <w:rsid w:val="00AF6944"/>
    <w:rsid w:val="00B033D8"/>
    <w:rsid w:val="00B060E9"/>
    <w:rsid w:val="00B06DB7"/>
    <w:rsid w:val="00B23FC4"/>
    <w:rsid w:val="00B30A0B"/>
    <w:rsid w:val="00B35E1F"/>
    <w:rsid w:val="00B415E2"/>
    <w:rsid w:val="00B42DDD"/>
    <w:rsid w:val="00B512DB"/>
    <w:rsid w:val="00B51345"/>
    <w:rsid w:val="00B5258A"/>
    <w:rsid w:val="00B62924"/>
    <w:rsid w:val="00B75CDC"/>
    <w:rsid w:val="00B815F1"/>
    <w:rsid w:val="00B9566E"/>
    <w:rsid w:val="00BA1101"/>
    <w:rsid w:val="00BA524B"/>
    <w:rsid w:val="00BA71AD"/>
    <w:rsid w:val="00BB1C86"/>
    <w:rsid w:val="00BC0EAB"/>
    <w:rsid w:val="00BD2168"/>
    <w:rsid w:val="00BD4286"/>
    <w:rsid w:val="00BD446D"/>
    <w:rsid w:val="00BD666F"/>
    <w:rsid w:val="00C079A2"/>
    <w:rsid w:val="00C07CBC"/>
    <w:rsid w:val="00C14BF5"/>
    <w:rsid w:val="00C20140"/>
    <w:rsid w:val="00C23419"/>
    <w:rsid w:val="00C27EA9"/>
    <w:rsid w:val="00C355FB"/>
    <w:rsid w:val="00C44354"/>
    <w:rsid w:val="00C5004B"/>
    <w:rsid w:val="00C504AD"/>
    <w:rsid w:val="00C53027"/>
    <w:rsid w:val="00C96282"/>
    <w:rsid w:val="00C96D34"/>
    <w:rsid w:val="00CA08B5"/>
    <w:rsid w:val="00CC4605"/>
    <w:rsid w:val="00CE2A87"/>
    <w:rsid w:val="00D06EE3"/>
    <w:rsid w:val="00D25508"/>
    <w:rsid w:val="00D3007F"/>
    <w:rsid w:val="00D332BA"/>
    <w:rsid w:val="00D424E5"/>
    <w:rsid w:val="00D569A7"/>
    <w:rsid w:val="00D639EC"/>
    <w:rsid w:val="00D73679"/>
    <w:rsid w:val="00D738D3"/>
    <w:rsid w:val="00D77743"/>
    <w:rsid w:val="00DA778B"/>
    <w:rsid w:val="00DB3603"/>
    <w:rsid w:val="00E11736"/>
    <w:rsid w:val="00E21C35"/>
    <w:rsid w:val="00E4556A"/>
    <w:rsid w:val="00E5554C"/>
    <w:rsid w:val="00E72B1D"/>
    <w:rsid w:val="00E77958"/>
    <w:rsid w:val="00E97660"/>
    <w:rsid w:val="00EB6752"/>
    <w:rsid w:val="00ED0E7A"/>
    <w:rsid w:val="00EF06A1"/>
    <w:rsid w:val="00F07ED3"/>
    <w:rsid w:val="00F10FEA"/>
    <w:rsid w:val="00F144D8"/>
    <w:rsid w:val="00F22657"/>
    <w:rsid w:val="00F248CD"/>
    <w:rsid w:val="00F24C6E"/>
    <w:rsid w:val="00F26B9D"/>
    <w:rsid w:val="00F436F4"/>
    <w:rsid w:val="00F46ECA"/>
    <w:rsid w:val="00F6389B"/>
    <w:rsid w:val="00F64712"/>
    <w:rsid w:val="00F64B11"/>
    <w:rsid w:val="00F6592A"/>
    <w:rsid w:val="00F76040"/>
    <w:rsid w:val="00F815F1"/>
    <w:rsid w:val="00F81703"/>
    <w:rsid w:val="00F819E4"/>
    <w:rsid w:val="00F825C1"/>
    <w:rsid w:val="00F9714A"/>
    <w:rsid w:val="00FA228D"/>
    <w:rsid w:val="00FA53A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40"/>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customStyle="1" w:styleId="ListTable1Light-Accent21">
    <w:name w:val="List Table 1 Light - Accent 21"/>
    <w:basedOn w:val="TableNormal"/>
    <w:next w:val="ListTable1Light-Accent2"/>
    <w:uiPriority w:val="46"/>
    <w:rsid w:val="00C20140"/>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4246">
      <w:bodyDiv w:val="1"/>
      <w:marLeft w:val="0"/>
      <w:marRight w:val="0"/>
      <w:marTop w:val="0"/>
      <w:marBottom w:val="0"/>
      <w:divBdr>
        <w:top w:val="none" w:sz="0" w:space="0" w:color="auto"/>
        <w:left w:val="none" w:sz="0" w:space="0" w:color="auto"/>
        <w:bottom w:val="none" w:sz="0" w:space="0" w:color="auto"/>
        <w:right w:val="none" w:sz="0" w:space="0" w:color="auto"/>
      </w:divBdr>
    </w:div>
    <w:div w:id="21427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2974</Words>
  <Characters>15913</Characters>
  <Application>Microsoft Office Word</Application>
  <DocSecurity>0</DocSecurity>
  <Lines>568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dcterms:created xsi:type="dcterms:W3CDTF">2022-04-28T01:26:00Z</dcterms:created>
  <dcterms:modified xsi:type="dcterms:W3CDTF">2022-04-28T01:26:00Z</dcterms:modified>
</cp:coreProperties>
</file>