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7ECA333D" w:rsidR="00AF6944" w:rsidRPr="00B5258A" w:rsidRDefault="00096A47" w:rsidP="00AF6944">
      <w:pPr>
        <w:rPr>
          <w:sz w:val="22"/>
          <w:lang w:eastAsia="en-AU"/>
        </w:rPr>
      </w:pPr>
      <w:r>
        <w:rPr>
          <w:noProof/>
          <w:sz w:val="22"/>
          <w:lang w:eastAsia="en-AU"/>
        </w:rPr>
        <w:drawing>
          <wp:anchor distT="0" distB="0" distL="114300" distR="114300" simplePos="0" relativeHeight="251658240" behindDoc="0" locked="0" layoutInCell="1" allowOverlap="1" wp14:anchorId="4632D7DD" wp14:editId="0D1E158E">
            <wp:simplePos x="0" y="0"/>
            <wp:positionH relativeFrom="margin">
              <wp:posOffset>-885825</wp:posOffset>
            </wp:positionH>
            <wp:positionV relativeFrom="paragraph">
              <wp:posOffset>-720090</wp:posOffset>
            </wp:positionV>
            <wp:extent cx="7540767" cy="106775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265" cy="10683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B9BB2" w14:textId="77777777" w:rsidR="00456F2C" w:rsidRPr="00B5258A" w:rsidRDefault="00456F2C" w:rsidP="00AF6944">
      <w:pPr>
        <w:rPr>
          <w:sz w:val="22"/>
        </w:rPr>
      </w:pPr>
    </w:p>
    <w:p w14:paraId="43FF0A3E" w14:textId="2B0BAC3F" w:rsidR="00164EB8" w:rsidRPr="00B5258A" w:rsidRDefault="00164EB8">
      <w:pPr>
        <w:spacing w:before="100" w:after="200" w:line="276" w:lineRule="auto"/>
        <w:rPr>
          <w:b/>
          <w:color w:val="FFFFFF" w:themeColor="background1"/>
          <w:sz w:val="28"/>
        </w:rPr>
      </w:pPr>
    </w:p>
    <w:tbl>
      <w:tblPr>
        <w:tblStyle w:val="TableGrid"/>
        <w:tblW w:w="0" w:type="auto"/>
        <w:tblBorders>
          <w:top w:val="single" w:sz="18" w:space="0" w:color="F49A00" w:themeColor="accent1"/>
          <w:left w:val="single" w:sz="18" w:space="0" w:color="F49A00" w:themeColor="accent1"/>
          <w:bottom w:val="single" w:sz="18" w:space="0" w:color="F49A00" w:themeColor="accent1"/>
          <w:right w:val="single" w:sz="18" w:space="0" w:color="F49A00" w:themeColor="accent1"/>
          <w:insideH w:val="single" w:sz="18" w:space="0" w:color="F49A00" w:themeColor="accent1"/>
          <w:insideV w:val="single" w:sz="18" w:space="0" w:color="F49A00" w:themeColor="accent1"/>
        </w:tblBorders>
        <w:shd w:val="clear" w:color="auto" w:fill="FFEBC9" w:themeFill="accent1" w:themeFillTint="33"/>
        <w:tblLook w:val="04A0" w:firstRow="1" w:lastRow="0" w:firstColumn="1" w:lastColumn="0" w:noHBand="0" w:noVBand="1"/>
      </w:tblPr>
      <w:tblGrid>
        <w:gridCol w:w="8980"/>
      </w:tblGrid>
      <w:tr w:rsidR="00AD7A23" w:rsidRPr="00B5258A" w14:paraId="367AB7C0" w14:textId="77777777" w:rsidTr="00AD7A23">
        <w:tc>
          <w:tcPr>
            <w:tcW w:w="9016" w:type="dxa"/>
            <w:shd w:val="clear" w:color="auto" w:fill="FFEBC9" w:themeFill="accent1" w:themeFillTint="33"/>
          </w:tcPr>
          <w:p w14:paraId="14B6DDDF" w14:textId="6F648834" w:rsidR="00AD7A23" w:rsidRPr="00B5258A" w:rsidRDefault="00AD7A23" w:rsidP="00AD7A23">
            <w:pPr>
              <w:shd w:val="clear" w:color="auto" w:fill="F49A00" w:themeFill="accent1"/>
              <w:rPr>
                <w:b/>
                <w:color w:val="FFFFFF" w:themeColor="background1"/>
                <w:sz w:val="28"/>
                <w:szCs w:val="32"/>
              </w:rPr>
            </w:pPr>
            <w:r w:rsidRPr="00B5258A">
              <w:rPr>
                <w:b/>
                <w:color w:val="FFFFFF" w:themeColor="background1"/>
                <w:sz w:val="28"/>
                <w:szCs w:val="32"/>
              </w:rPr>
              <w:t>How to use this template</w:t>
            </w:r>
          </w:p>
          <w:p w14:paraId="74FB3076" w14:textId="637F18D9" w:rsidR="0038629C" w:rsidRPr="00B5258A" w:rsidRDefault="0038629C" w:rsidP="00AD7A23">
            <w:pPr>
              <w:rPr>
                <w:sz w:val="22"/>
              </w:rPr>
            </w:pPr>
            <w:r w:rsidRPr="00B5258A">
              <w:rPr>
                <w:sz w:val="22"/>
              </w:rPr>
              <w:t>Explanations of what to include in each section are in orange boxes.</w:t>
            </w:r>
          </w:p>
          <w:p w14:paraId="7E1BA842" w14:textId="552A3932" w:rsidR="003E72B2" w:rsidRPr="003E72B2" w:rsidRDefault="003E72B2" w:rsidP="00AD7A23">
            <w:pPr>
              <w:rPr>
                <w:b/>
                <w:sz w:val="22"/>
              </w:rPr>
            </w:pPr>
            <w:r w:rsidRPr="003E72B2">
              <w:rPr>
                <w:b/>
                <w:sz w:val="22"/>
              </w:rPr>
              <w:t xml:space="preserve">This </w:t>
            </w:r>
            <w:r>
              <w:rPr>
                <w:b/>
                <w:sz w:val="22"/>
              </w:rPr>
              <w:t>t</w:t>
            </w:r>
            <w:r w:rsidRPr="003E72B2">
              <w:rPr>
                <w:b/>
                <w:sz w:val="22"/>
              </w:rPr>
              <w:t xml:space="preserve">emplate is designed for projects with </w:t>
            </w:r>
            <w:r w:rsidR="00BD666F">
              <w:rPr>
                <w:b/>
                <w:sz w:val="22"/>
              </w:rPr>
              <w:t xml:space="preserve">basic </w:t>
            </w:r>
            <w:r w:rsidRPr="003E72B2">
              <w:rPr>
                <w:b/>
                <w:sz w:val="22"/>
              </w:rPr>
              <w:t xml:space="preserve">community engagement or those assessed as </w:t>
            </w:r>
            <w:r w:rsidR="00BD666F">
              <w:rPr>
                <w:b/>
                <w:sz w:val="22"/>
              </w:rPr>
              <w:t>MINOR</w:t>
            </w:r>
            <w:r w:rsidRPr="003E72B2">
              <w:rPr>
                <w:b/>
                <w:sz w:val="22"/>
              </w:rPr>
              <w:t xml:space="preserve"> </w:t>
            </w:r>
            <w:r w:rsidR="00BD666F">
              <w:rPr>
                <w:b/>
                <w:sz w:val="22"/>
              </w:rPr>
              <w:t xml:space="preserve">RISKS </w:t>
            </w:r>
            <w:r w:rsidRPr="003E72B2">
              <w:rPr>
                <w:b/>
                <w:sz w:val="22"/>
              </w:rPr>
              <w:t xml:space="preserve">or </w:t>
            </w:r>
            <w:r w:rsidR="00BD666F">
              <w:rPr>
                <w:b/>
                <w:sz w:val="22"/>
              </w:rPr>
              <w:t>SIMPLE</w:t>
            </w:r>
            <w:r w:rsidRPr="003E72B2">
              <w:rPr>
                <w:b/>
                <w:sz w:val="22"/>
              </w:rPr>
              <w:t xml:space="preserve"> </w:t>
            </w:r>
            <w:r w:rsidR="00BD666F">
              <w:rPr>
                <w:b/>
                <w:sz w:val="22"/>
              </w:rPr>
              <w:t>COMPLEXITY</w:t>
            </w:r>
          </w:p>
          <w:p w14:paraId="49499757" w14:textId="77777777" w:rsidR="00A16892" w:rsidRPr="00B5258A" w:rsidRDefault="00A16892" w:rsidP="00AD7A23">
            <w:pPr>
              <w:rPr>
                <w:sz w:val="22"/>
              </w:rPr>
            </w:pPr>
            <w:r w:rsidRPr="00B5258A">
              <w:rPr>
                <w:sz w:val="22"/>
              </w:rPr>
              <w:t>Tips when writing an analysis:</w:t>
            </w:r>
          </w:p>
          <w:p w14:paraId="273FCB42" w14:textId="77777777" w:rsidR="00A16892" w:rsidRPr="00B5258A" w:rsidRDefault="00A16892" w:rsidP="00A16892">
            <w:pPr>
              <w:pStyle w:val="ListParagraph"/>
              <w:numPr>
                <w:ilvl w:val="0"/>
                <w:numId w:val="26"/>
              </w:numPr>
              <w:rPr>
                <w:sz w:val="22"/>
              </w:rPr>
            </w:pPr>
            <w:r w:rsidRPr="00B5258A">
              <w:rPr>
                <w:sz w:val="22"/>
              </w:rPr>
              <w:t>Use past tense.</w:t>
            </w:r>
          </w:p>
          <w:p w14:paraId="08C0844D" w14:textId="39C92EEE" w:rsidR="00A16892" w:rsidRPr="00B5258A" w:rsidRDefault="00A16892" w:rsidP="00A16892">
            <w:pPr>
              <w:pStyle w:val="ListParagraph"/>
              <w:numPr>
                <w:ilvl w:val="0"/>
                <w:numId w:val="26"/>
              </w:numPr>
              <w:rPr>
                <w:sz w:val="22"/>
              </w:rPr>
            </w:pPr>
            <w:r w:rsidRPr="00B5258A">
              <w:rPr>
                <w:sz w:val="22"/>
              </w:rPr>
              <w:t>When talking about information from qualitative activities (</w:t>
            </w:r>
            <w:r w:rsidR="009120B9" w:rsidRPr="00B5258A">
              <w:rPr>
                <w:sz w:val="22"/>
              </w:rPr>
              <w:t xml:space="preserve">focus groups, community events </w:t>
            </w:r>
            <w:r w:rsidRPr="00B5258A">
              <w:rPr>
                <w:sz w:val="22"/>
              </w:rPr>
              <w:t>etc</w:t>
            </w:r>
            <w:r w:rsidR="00C44354" w:rsidRPr="00B5258A">
              <w:rPr>
                <w:sz w:val="22"/>
              </w:rPr>
              <w:t>.</w:t>
            </w:r>
            <w:r w:rsidRPr="00B5258A">
              <w:rPr>
                <w:sz w:val="22"/>
              </w:rPr>
              <w:t>) refer to those who provided submissions/comments as ‘participants’. When talking about quantitative information (surveys) refer to those who participated as ‘respondents’.</w:t>
            </w:r>
          </w:p>
          <w:p w14:paraId="261566D3" w14:textId="543CC11C" w:rsidR="009120B9" w:rsidRPr="00B5258A" w:rsidRDefault="00814068" w:rsidP="00A16892">
            <w:pPr>
              <w:pStyle w:val="ListParagraph"/>
              <w:numPr>
                <w:ilvl w:val="0"/>
                <w:numId w:val="26"/>
              </w:numPr>
              <w:rPr>
                <w:sz w:val="22"/>
              </w:rPr>
            </w:pPr>
            <w:r w:rsidRPr="00B5258A">
              <w:rPr>
                <w:sz w:val="22"/>
              </w:rPr>
              <w:t>Don’t start a sentence with a numerical character (e</w:t>
            </w:r>
            <w:r w:rsidR="00C44354" w:rsidRPr="00B5258A">
              <w:rPr>
                <w:sz w:val="22"/>
              </w:rPr>
              <w:t>.</w:t>
            </w:r>
            <w:r w:rsidRPr="00B5258A">
              <w:rPr>
                <w:sz w:val="22"/>
              </w:rPr>
              <w:t>g. 7), instead spell out the wor</w:t>
            </w:r>
            <w:r w:rsidR="00821986" w:rsidRPr="00B5258A">
              <w:rPr>
                <w:sz w:val="22"/>
              </w:rPr>
              <w:t>d</w:t>
            </w:r>
            <w:r w:rsidRPr="00B5258A">
              <w:rPr>
                <w:sz w:val="22"/>
              </w:rPr>
              <w:t xml:space="preserve"> (e</w:t>
            </w:r>
            <w:r w:rsidR="00C44354" w:rsidRPr="00B5258A">
              <w:rPr>
                <w:sz w:val="22"/>
              </w:rPr>
              <w:t>.</w:t>
            </w:r>
            <w:r w:rsidRPr="00B5258A">
              <w:rPr>
                <w:sz w:val="22"/>
              </w:rPr>
              <w:t>g. Seven).</w:t>
            </w:r>
          </w:p>
          <w:p w14:paraId="5FF9175E" w14:textId="6D1B86F4" w:rsidR="00821986" w:rsidRPr="00B5258A" w:rsidRDefault="00821986" w:rsidP="00A16892">
            <w:pPr>
              <w:pStyle w:val="ListParagraph"/>
              <w:numPr>
                <w:ilvl w:val="0"/>
                <w:numId w:val="26"/>
              </w:numPr>
              <w:rPr>
                <w:sz w:val="22"/>
              </w:rPr>
            </w:pPr>
            <w:r w:rsidRPr="00B5258A">
              <w:rPr>
                <w:sz w:val="22"/>
              </w:rPr>
              <w:t>This report is reserved for summarising the feedback received from the community. It is not to be used to communicate Council’s response to this feedback, no</w:t>
            </w:r>
            <w:r w:rsidR="00C44354" w:rsidRPr="00B5258A">
              <w:rPr>
                <w:sz w:val="22"/>
              </w:rPr>
              <w:t>r</w:t>
            </w:r>
            <w:r w:rsidRPr="00B5258A">
              <w:rPr>
                <w:sz w:val="22"/>
              </w:rPr>
              <w:t xml:space="preserve"> is it a channel for providing justification for Council</w:t>
            </w:r>
            <w:r w:rsidR="00C44354" w:rsidRPr="00B5258A">
              <w:rPr>
                <w:sz w:val="22"/>
              </w:rPr>
              <w:t>’s</w:t>
            </w:r>
            <w:r w:rsidRPr="00B5258A">
              <w:rPr>
                <w:sz w:val="22"/>
              </w:rPr>
              <w:t xml:space="preserve"> decision-making.</w:t>
            </w:r>
          </w:p>
          <w:p w14:paraId="3DA76A86" w14:textId="3AE0C46E" w:rsidR="009C295F" w:rsidRPr="00B5258A" w:rsidRDefault="009C295F" w:rsidP="00A16892">
            <w:pPr>
              <w:pStyle w:val="ListParagraph"/>
              <w:numPr>
                <w:ilvl w:val="0"/>
                <w:numId w:val="26"/>
              </w:numPr>
              <w:rPr>
                <w:sz w:val="22"/>
              </w:rPr>
            </w:pPr>
            <w:r w:rsidRPr="00B5258A">
              <w:rPr>
                <w:sz w:val="22"/>
              </w:rPr>
              <w:t>Try not to repeat yourself. If you find that you are writing about a similar thing as covered in an earlier section, consider combining the two sections.</w:t>
            </w:r>
          </w:p>
          <w:p w14:paraId="6E66CF97" w14:textId="77777777" w:rsidR="001A0B76" w:rsidRPr="00B5258A" w:rsidRDefault="00DB3603" w:rsidP="00A16892">
            <w:pPr>
              <w:pStyle w:val="ListParagraph"/>
              <w:numPr>
                <w:ilvl w:val="0"/>
                <w:numId w:val="26"/>
              </w:numPr>
              <w:rPr>
                <w:sz w:val="22"/>
              </w:rPr>
            </w:pPr>
            <w:r w:rsidRPr="00B5258A">
              <w:rPr>
                <w:sz w:val="22"/>
              </w:rPr>
              <w:t>Consider your audience. It is best to assume that those reading the report will not know anything about the subject matter, so take care not to use jargon or professional terminology.</w:t>
            </w:r>
          </w:p>
          <w:p w14:paraId="48D9F84F" w14:textId="77777777" w:rsidR="001A0B76" w:rsidRPr="00B5258A" w:rsidRDefault="001A0B76" w:rsidP="00A16892">
            <w:pPr>
              <w:pStyle w:val="ListParagraph"/>
              <w:numPr>
                <w:ilvl w:val="0"/>
                <w:numId w:val="26"/>
              </w:numPr>
              <w:rPr>
                <w:sz w:val="22"/>
              </w:rPr>
            </w:pPr>
            <w:r w:rsidRPr="00B5258A">
              <w:rPr>
                <w:sz w:val="22"/>
              </w:rPr>
              <w:t>Make sure you don’t suggest that one comment is representative of the whole community.</w:t>
            </w:r>
          </w:p>
          <w:p w14:paraId="55D1C1BC" w14:textId="1581A461" w:rsidR="00DB3603" w:rsidRPr="00B5258A" w:rsidRDefault="001A0B76" w:rsidP="00A16892">
            <w:pPr>
              <w:pStyle w:val="ListParagraph"/>
              <w:numPr>
                <w:ilvl w:val="0"/>
                <w:numId w:val="26"/>
              </w:numPr>
              <w:rPr>
                <w:sz w:val="22"/>
              </w:rPr>
            </w:pPr>
            <w:r w:rsidRPr="00B5258A">
              <w:rPr>
                <w:sz w:val="22"/>
              </w:rPr>
              <w:t xml:space="preserve">Remember that the main purpose of this document is to show that Council has received </w:t>
            </w:r>
            <w:r w:rsidR="00C44354" w:rsidRPr="00B5258A">
              <w:rPr>
                <w:sz w:val="22"/>
              </w:rPr>
              <w:t xml:space="preserve">and reviewed the community’s </w:t>
            </w:r>
            <w:r w:rsidRPr="00B5258A">
              <w:rPr>
                <w:sz w:val="22"/>
              </w:rPr>
              <w:t>feedback</w:t>
            </w:r>
            <w:r w:rsidR="00C44354" w:rsidRPr="00B5258A">
              <w:rPr>
                <w:sz w:val="22"/>
              </w:rPr>
              <w:t>,</w:t>
            </w:r>
            <w:r w:rsidRPr="00B5258A">
              <w:rPr>
                <w:sz w:val="22"/>
              </w:rPr>
              <w:t xml:space="preserve"> so </w:t>
            </w:r>
            <w:r w:rsidR="00C44354" w:rsidRPr="00B5258A">
              <w:rPr>
                <w:sz w:val="22"/>
              </w:rPr>
              <w:t xml:space="preserve">the community </w:t>
            </w:r>
            <w:r w:rsidRPr="00B5258A">
              <w:rPr>
                <w:sz w:val="22"/>
              </w:rPr>
              <w:t>can be confident that their concerns have been heard.</w:t>
            </w:r>
            <w:r w:rsidR="00DB3603" w:rsidRPr="00B5258A">
              <w:rPr>
                <w:sz w:val="22"/>
              </w:rPr>
              <w:t xml:space="preserve"> </w:t>
            </w:r>
          </w:p>
          <w:p w14:paraId="466A5F3F" w14:textId="77777777" w:rsidR="00AD7A23" w:rsidRPr="00B5258A" w:rsidRDefault="00AD7A23" w:rsidP="00AD7A23">
            <w:pPr>
              <w:rPr>
                <w:b/>
                <w:sz w:val="22"/>
              </w:rPr>
            </w:pPr>
            <w:r w:rsidRPr="00B5258A">
              <w:rPr>
                <w:b/>
                <w:sz w:val="22"/>
              </w:rPr>
              <w:t>Once you have finished entering content:</w:t>
            </w:r>
          </w:p>
          <w:p w14:paraId="79D4C64E" w14:textId="17FF9067" w:rsidR="00AD7A23" w:rsidRPr="00B5258A" w:rsidRDefault="00AD7A23" w:rsidP="00AD7A23">
            <w:pPr>
              <w:pStyle w:val="ListParagraph"/>
              <w:numPr>
                <w:ilvl w:val="0"/>
                <w:numId w:val="23"/>
              </w:numPr>
              <w:rPr>
                <w:sz w:val="22"/>
              </w:rPr>
            </w:pPr>
            <w:r w:rsidRPr="00B5258A">
              <w:rPr>
                <w:sz w:val="22"/>
              </w:rPr>
              <w:t xml:space="preserve">Search for ‘xx’ </w:t>
            </w:r>
            <w:r w:rsidR="00821986" w:rsidRPr="00B5258A">
              <w:rPr>
                <w:sz w:val="22"/>
              </w:rPr>
              <w:t xml:space="preserve">and square brackets [ ] </w:t>
            </w:r>
            <w:r w:rsidRPr="00B5258A">
              <w:rPr>
                <w:sz w:val="22"/>
              </w:rPr>
              <w:t>to make sure you have updated all items that need to be replaced</w:t>
            </w:r>
            <w:r w:rsidR="00F64712" w:rsidRPr="00B5258A">
              <w:rPr>
                <w:sz w:val="22"/>
              </w:rPr>
              <w:t xml:space="preserve"> (highlighted yellow)</w:t>
            </w:r>
            <w:r w:rsidRPr="00B5258A">
              <w:rPr>
                <w:sz w:val="22"/>
              </w:rPr>
              <w:t>.</w:t>
            </w:r>
          </w:p>
          <w:p w14:paraId="639E2C07" w14:textId="490C1A95" w:rsidR="00AD7A23" w:rsidRPr="00B5258A" w:rsidRDefault="00AD7A23" w:rsidP="00AD7A23">
            <w:pPr>
              <w:pStyle w:val="ListParagraph"/>
              <w:numPr>
                <w:ilvl w:val="0"/>
                <w:numId w:val="23"/>
              </w:numPr>
              <w:rPr>
                <w:sz w:val="22"/>
              </w:rPr>
            </w:pPr>
            <w:r w:rsidRPr="00B5258A">
              <w:rPr>
                <w:sz w:val="22"/>
              </w:rPr>
              <w:t xml:space="preserve">Make sure you have deleted all of the orange instruction boxes (including this one) – To do this, </w:t>
            </w:r>
            <w:r w:rsidR="00F64712" w:rsidRPr="00B5258A">
              <w:rPr>
                <w:sz w:val="22"/>
              </w:rPr>
              <w:t>select</w:t>
            </w:r>
            <w:r w:rsidRPr="00B5258A">
              <w:rPr>
                <w:sz w:val="22"/>
              </w:rPr>
              <w:t xml:space="preserve"> the whole </w:t>
            </w:r>
            <w:r w:rsidR="00821986" w:rsidRPr="00B5258A">
              <w:rPr>
                <w:sz w:val="22"/>
              </w:rPr>
              <w:t>box</w:t>
            </w:r>
            <w:r w:rsidRPr="00B5258A">
              <w:rPr>
                <w:sz w:val="22"/>
              </w:rPr>
              <w:t>, right</w:t>
            </w:r>
            <w:r w:rsidR="00C44354" w:rsidRPr="00B5258A">
              <w:rPr>
                <w:sz w:val="22"/>
              </w:rPr>
              <w:t>-</w:t>
            </w:r>
            <w:r w:rsidRPr="00B5258A">
              <w:rPr>
                <w:sz w:val="22"/>
              </w:rPr>
              <w:t xml:space="preserve">click on the </w:t>
            </w:r>
            <w:r w:rsidR="00F64712" w:rsidRPr="00B5258A">
              <w:rPr>
                <w:sz w:val="22"/>
              </w:rPr>
              <w:t>selected</w:t>
            </w:r>
            <w:r w:rsidRPr="00B5258A">
              <w:rPr>
                <w:sz w:val="22"/>
              </w:rPr>
              <w:t xml:space="preserve"> </w:t>
            </w:r>
            <w:r w:rsidR="00821986" w:rsidRPr="00B5258A">
              <w:rPr>
                <w:sz w:val="22"/>
              </w:rPr>
              <w:t>box</w:t>
            </w:r>
            <w:r w:rsidRPr="00B5258A">
              <w:rPr>
                <w:sz w:val="22"/>
              </w:rPr>
              <w:t xml:space="preserve">, then </w:t>
            </w:r>
            <w:r w:rsidR="00F64712" w:rsidRPr="00B5258A">
              <w:rPr>
                <w:sz w:val="22"/>
              </w:rPr>
              <w:t>click on</w:t>
            </w:r>
            <w:r w:rsidRPr="00B5258A">
              <w:rPr>
                <w:sz w:val="22"/>
              </w:rPr>
              <w:t xml:space="preserve"> ‘Delete Table’</w:t>
            </w:r>
            <w:r w:rsidR="00F64712" w:rsidRPr="00B5258A">
              <w:rPr>
                <w:sz w:val="22"/>
              </w:rPr>
              <w:t xml:space="preserve"> in the popup menu</w:t>
            </w:r>
            <w:r w:rsidR="00DB3603" w:rsidRPr="00B5258A">
              <w:rPr>
                <w:sz w:val="22"/>
              </w:rPr>
              <w:t>.</w:t>
            </w:r>
          </w:p>
          <w:p w14:paraId="2F2195C0" w14:textId="69A56DD4" w:rsidR="00AD7A23" w:rsidRPr="00B5258A" w:rsidRDefault="00AD7A23" w:rsidP="00AD7A23">
            <w:pPr>
              <w:pStyle w:val="ListParagraph"/>
              <w:numPr>
                <w:ilvl w:val="0"/>
                <w:numId w:val="23"/>
              </w:numPr>
              <w:rPr>
                <w:sz w:val="22"/>
              </w:rPr>
            </w:pPr>
            <w:r w:rsidRPr="00B5258A">
              <w:rPr>
                <w:sz w:val="22"/>
              </w:rPr>
              <w:t>Finally, click anywhere in the contents list</w:t>
            </w:r>
            <w:r w:rsidR="00DB3603" w:rsidRPr="00B5258A">
              <w:rPr>
                <w:sz w:val="22"/>
              </w:rPr>
              <w:t xml:space="preserve"> on page 2</w:t>
            </w:r>
            <w:r w:rsidRPr="00B5258A">
              <w:rPr>
                <w:sz w:val="22"/>
              </w:rPr>
              <w:t xml:space="preserve"> (the whole list will go grey) then press the F9 key to update the list (choose ‘update entire table’).</w:t>
            </w:r>
          </w:p>
        </w:tc>
      </w:tr>
    </w:tbl>
    <w:p w14:paraId="238BD59E" w14:textId="2A9D968F" w:rsidR="00B5258A" w:rsidRDefault="00B5258A" w:rsidP="00B5258A">
      <w:pPr>
        <w:pStyle w:val="Heading1"/>
        <w:numPr>
          <w:ilvl w:val="0"/>
          <w:numId w:val="0"/>
        </w:numPr>
        <w:shd w:val="clear" w:color="auto" w:fill="auto"/>
        <w:ind w:left="432" w:hanging="432"/>
        <w:rPr>
          <w:sz w:val="28"/>
        </w:rPr>
      </w:pPr>
      <w:bookmarkStart w:id="0" w:name="_Toc500947183"/>
      <w:r>
        <w:rPr>
          <w:sz w:val="28"/>
        </w:rPr>
        <w:br w:type="page"/>
      </w:r>
    </w:p>
    <w:bookmarkEnd w:id="0"/>
    <w:p w14:paraId="24F38AF9" w14:textId="63FB0474" w:rsidR="00456F2C" w:rsidRPr="00B5258A" w:rsidRDefault="00BB50F2" w:rsidP="00D424E5">
      <w:pPr>
        <w:pStyle w:val="Heading1"/>
        <w:rPr>
          <w:sz w:val="28"/>
        </w:rPr>
      </w:pPr>
      <w:r>
        <w:rPr>
          <w:sz w:val="28"/>
        </w:rPr>
        <w:lastRenderedPageBreak/>
        <w:t>Overview</w:t>
      </w:r>
    </w:p>
    <w:p w14:paraId="7F011625" w14:textId="4DDD4ACA" w:rsidR="005E2083" w:rsidRPr="005E2083" w:rsidRDefault="00265CFA" w:rsidP="005E2083">
      <w:pPr>
        <w:rPr>
          <w:sz w:val="22"/>
        </w:rPr>
      </w:pPr>
      <w:r w:rsidRPr="00B5258A">
        <w:rPr>
          <w:sz w:val="22"/>
        </w:rPr>
        <w:t xml:space="preserve">This document provides a summary of stakeholder and community feedback on </w:t>
      </w:r>
      <w:r w:rsidR="005E2083">
        <w:rPr>
          <w:sz w:val="22"/>
        </w:rPr>
        <w:t xml:space="preserve">a proposed 21-year lease to </w:t>
      </w:r>
      <w:r w:rsidR="005E2083" w:rsidRPr="005E2083">
        <w:rPr>
          <w:sz w:val="22"/>
        </w:rPr>
        <w:t xml:space="preserve">Tennis Australia (TA) to redevelop </w:t>
      </w:r>
      <w:r w:rsidR="005E2083">
        <w:rPr>
          <w:sz w:val="22"/>
        </w:rPr>
        <w:t xml:space="preserve">and manage </w:t>
      </w:r>
      <w:r w:rsidR="005E2083" w:rsidRPr="005E2083">
        <w:rPr>
          <w:sz w:val="22"/>
        </w:rPr>
        <w:t xml:space="preserve">the current Dendy Park Tennis </w:t>
      </w:r>
      <w:r w:rsidR="005E2083">
        <w:rPr>
          <w:sz w:val="22"/>
        </w:rPr>
        <w:t>Centre</w:t>
      </w:r>
      <w:r w:rsidR="005E2083" w:rsidRPr="005E2083">
        <w:rPr>
          <w:sz w:val="22"/>
        </w:rPr>
        <w:t>, in partnership with the Royal South Yarra Lawn Tennis Club (RSYLTC) and Dendy Park Tennis Club (DPTC).</w:t>
      </w:r>
    </w:p>
    <w:p w14:paraId="21264A7C" w14:textId="27993AE1" w:rsidR="005E2083" w:rsidRPr="005E2083" w:rsidRDefault="005E2083" w:rsidP="005E2083">
      <w:pPr>
        <w:rPr>
          <w:sz w:val="22"/>
        </w:rPr>
      </w:pPr>
      <w:r w:rsidRPr="005E2083">
        <w:rPr>
          <w:sz w:val="22"/>
        </w:rPr>
        <w:t>Dendy Park Tennis Centre is currently a nineteen court en-tout-cas venue at Breen Drive, Brighton East, which is leased by Council to DPTC. The facility requires significant renewal and upgrades to adequately service the needs of the community now and into the future.</w:t>
      </w:r>
      <w:r w:rsidR="0017657E">
        <w:rPr>
          <w:sz w:val="22"/>
        </w:rPr>
        <w:t xml:space="preserve"> </w:t>
      </w:r>
      <w:r w:rsidR="0017657E" w:rsidRPr="005E2083">
        <w:rPr>
          <w:sz w:val="22"/>
        </w:rPr>
        <w:t>The lease includes retention of the Dendy Park Tennis Club and substantial redevelopment of the current facility.</w:t>
      </w:r>
    </w:p>
    <w:p w14:paraId="35F6DAFC" w14:textId="3BEBD884" w:rsidR="005E2083" w:rsidRPr="005E2083" w:rsidRDefault="0017657E" w:rsidP="005E2083">
      <w:pPr>
        <w:rPr>
          <w:b/>
          <w:bCs/>
          <w:sz w:val="22"/>
        </w:rPr>
      </w:pPr>
      <w:r>
        <w:rPr>
          <w:b/>
          <w:bCs/>
          <w:sz w:val="22"/>
        </w:rPr>
        <w:t>Proposed l</w:t>
      </w:r>
      <w:r w:rsidR="005E2083" w:rsidRPr="005E2083">
        <w:rPr>
          <w:b/>
          <w:bCs/>
          <w:sz w:val="22"/>
        </w:rPr>
        <w:t>ease terms</w:t>
      </w:r>
    </w:p>
    <w:p w14:paraId="55042B0C" w14:textId="5AAA2A5C" w:rsidR="005E2083" w:rsidRDefault="005E2083" w:rsidP="005E2083">
      <w:pPr>
        <w:rPr>
          <w:sz w:val="22"/>
        </w:rPr>
      </w:pPr>
      <w:r>
        <w:rPr>
          <w:sz w:val="22"/>
        </w:rPr>
        <w:t xml:space="preserve">The proposed lease is 21 years with a </w:t>
      </w:r>
      <w:r w:rsidRPr="005E2083">
        <w:rPr>
          <w:sz w:val="22"/>
        </w:rPr>
        <w:t xml:space="preserve">term of </w:t>
      </w:r>
      <w:r>
        <w:rPr>
          <w:sz w:val="22"/>
        </w:rPr>
        <w:t>seven</w:t>
      </w:r>
      <w:r w:rsidRPr="005E2083">
        <w:rPr>
          <w:sz w:val="22"/>
        </w:rPr>
        <w:t xml:space="preserve"> years followed by two seven-year options</w:t>
      </w:r>
      <w:r>
        <w:rPr>
          <w:sz w:val="22"/>
        </w:rPr>
        <w:t xml:space="preserve">. </w:t>
      </w:r>
      <w:r w:rsidRPr="005E2083">
        <w:rPr>
          <w:sz w:val="22"/>
        </w:rPr>
        <w:t>The</w:t>
      </w:r>
      <w:r>
        <w:rPr>
          <w:sz w:val="22"/>
        </w:rPr>
        <w:t xml:space="preserve"> financial </w:t>
      </w:r>
      <w:r w:rsidRPr="005E2083">
        <w:rPr>
          <w:sz w:val="22"/>
        </w:rPr>
        <w:t xml:space="preserve">terms equate to $1.2M in rent over the </w:t>
      </w:r>
      <w:r>
        <w:rPr>
          <w:sz w:val="22"/>
        </w:rPr>
        <w:t>lease period</w:t>
      </w:r>
      <w:r w:rsidRPr="005E2083">
        <w:rPr>
          <w:sz w:val="22"/>
        </w:rPr>
        <w:t>, as well as an initial investment of $2.55M to undertake a proposed renewal plan over three phases (subject to further funding for phases 1b and 2).</w:t>
      </w:r>
      <w:r>
        <w:rPr>
          <w:sz w:val="22"/>
        </w:rPr>
        <w:t xml:space="preserve"> </w:t>
      </w:r>
      <w:r w:rsidRPr="005E2083">
        <w:rPr>
          <w:sz w:val="22"/>
        </w:rPr>
        <w:t>The proposal is fully funded by the tennis partners with no capital investment by Council.</w:t>
      </w:r>
    </w:p>
    <w:p w14:paraId="4D27EF00" w14:textId="6488CC5C" w:rsidR="005E2083" w:rsidRPr="005E2083" w:rsidRDefault="00BB50F2" w:rsidP="005E2083">
      <w:pPr>
        <w:rPr>
          <w:b/>
          <w:bCs/>
          <w:sz w:val="22"/>
        </w:rPr>
      </w:pPr>
      <w:r>
        <w:rPr>
          <w:b/>
          <w:bCs/>
          <w:sz w:val="22"/>
        </w:rPr>
        <w:t>Key findings</w:t>
      </w:r>
    </w:p>
    <w:p w14:paraId="28ACE5EC" w14:textId="77777777" w:rsidR="009B5C48" w:rsidRPr="009B5C48" w:rsidRDefault="005C2F39" w:rsidP="009B5C48">
      <w:pPr>
        <w:pStyle w:val="Quote"/>
        <w:rPr>
          <w:color w:val="0061AC" w:themeColor="accent3"/>
        </w:rPr>
      </w:pPr>
      <w:r w:rsidRPr="009B5C48">
        <w:rPr>
          <w:color w:val="0061AC" w:themeColor="accent3"/>
        </w:rPr>
        <w:t xml:space="preserve">Most </w:t>
      </w:r>
      <w:r w:rsidR="00417F63" w:rsidRPr="009B5C48">
        <w:rPr>
          <w:color w:val="0061AC" w:themeColor="accent3"/>
        </w:rPr>
        <w:t>respondents</w:t>
      </w:r>
      <w:r w:rsidRPr="009B5C48">
        <w:rPr>
          <w:color w:val="0061AC" w:themeColor="accent3"/>
        </w:rPr>
        <w:t xml:space="preserve"> </w:t>
      </w:r>
      <w:r w:rsidR="00417F63" w:rsidRPr="009B5C48">
        <w:rPr>
          <w:color w:val="0061AC" w:themeColor="accent3"/>
        </w:rPr>
        <w:t>(</w:t>
      </w:r>
      <w:r w:rsidR="002B3594" w:rsidRPr="009B5C48">
        <w:rPr>
          <w:color w:val="0061AC" w:themeColor="accent3"/>
        </w:rPr>
        <w:t>85</w:t>
      </w:r>
      <w:r w:rsidR="00417F63" w:rsidRPr="009B5C48">
        <w:rPr>
          <w:color w:val="0061AC" w:themeColor="accent3"/>
        </w:rPr>
        <w:t xml:space="preserve">%) </w:t>
      </w:r>
      <w:r w:rsidRPr="009B5C48">
        <w:rPr>
          <w:color w:val="0061AC" w:themeColor="accent3"/>
        </w:rPr>
        <w:t xml:space="preserve">were </w:t>
      </w:r>
      <w:r w:rsidR="00417F63" w:rsidRPr="009B5C48">
        <w:rPr>
          <w:color w:val="0061AC" w:themeColor="accent3"/>
        </w:rPr>
        <w:t>supportive of the proposed lease</w:t>
      </w:r>
      <w:r w:rsidR="002B3594" w:rsidRPr="009B5C48">
        <w:rPr>
          <w:color w:val="0061AC" w:themeColor="accent3"/>
        </w:rPr>
        <w:t xml:space="preserve"> (67% strongly and 18% somewhat supportive). </w:t>
      </w:r>
    </w:p>
    <w:p w14:paraId="1A907FF2" w14:textId="6EE50925" w:rsidR="002B3594" w:rsidRDefault="002B3594" w:rsidP="005E2083">
      <w:pPr>
        <w:rPr>
          <w:sz w:val="22"/>
        </w:rPr>
      </w:pPr>
      <w:r>
        <w:rPr>
          <w:sz w:val="22"/>
        </w:rPr>
        <w:t>Common reasons for support included that the current centre needs a significant upgrade and the plan benefits residents</w:t>
      </w:r>
      <w:r w:rsidR="00BB50F2">
        <w:rPr>
          <w:sz w:val="22"/>
        </w:rPr>
        <w:t xml:space="preserve"> and encourages </w:t>
      </w:r>
      <w:r w:rsidR="009B5C48">
        <w:rPr>
          <w:sz w:val="22"/>
        </w:rPr>
        <w:t xml:space="preserve">greater </w:t>
      </w:r>
      <w:r w:rsidR="00BB50F2">
        <w:rPr>
          <w:sz w:val="22"/>
        </w:rPr>
        <w:t>participation in racket sports,</w:t>
      </w:r>
      <w:r>
        <w:rPr>
          <w:sz w:val="22"/>
        </w:rPr>
        <w:t xml:space="preserve"> while requiring no investment from Council. </w:t>
      </w:r>
      <w:r w:rsidR="00D14BD6">
        <w:rPr>
          <w:sz w:val="22"/>
        </w:rPr>
        <w:t>Trust in Tennis Australia to deliver the upgrade and manage the centre was also prevalent in responses.</w:t>
      </w:r>
    </w:p>
    <w:p w14:paraId="0B83F778" w14:textId="0E888DE7" w:rsidR="002B3594" w:rsidRDefault="009B5C48" w:rsidP="005E2083">
      <w:pPr>
        <w:rPr>
          <w:sz w:val="22"/>
        </w:rPr>
      </w:pPr>
      <w:r>
        <w:rPr>
          <w:sz w:val="22"/>
        </w:rPr>
        <w:t>Among t</w:t>
      </w:r>
      <w:r w:rsidR="002B3594">
        <w:rPr>
          <w:sz w:val="22"/>
        </w:rPr>
        <w:t>hose who were somewhat supportive</w:t>
      </w:r>
      <w:r>
        <w:rPr>
          <w:sz w:val="22"/>
        </w:rPr>
        <w:t xml:space="preserve">, </w:t>
      </w:r>
      <w:r w:rsidR="002B3594">
        <w:rPr>
          <w:sz w:val="22"/>
        </w:rPr>
        <w:t xml:space="preserve">concerns </w:t>
      </w:r>
      <w:r>
        <w:rPr>
          <w:sz w:val="22"/>
        </w:rPr>
        <w:t xml:space="preserve">included the </w:t>
      </w:r>
      <w:r w:rsidR="00BB50F2">
        <w:rPr>
          <w:sz w:val="22"/>
        </w:rPr>
        <w:t xml:space="preserve">potential </w:t>
      </w:r>
      <w:r w:rsidR="002B3594">
        <w:rPr>
          <w:sz w:val="22"/>
        </w:rPr>
        <w:t>impact to current users</w:t>
      </w:r>
      <w:r w:rsidR="002B3594" w:rsidRPr="002B3594">
        <w:rPr>
          <w:sz w:val="22"/>
        </w:rPr>
        <w:t xml:space="preserve"> </w:t>
      </w:r>
      <w:r w:rsidR="002B3594">
        <w:rPr>
          <w:sz w:val="22"/>
        </w:rPr>
        <w:t xml:space="preserve">and/or </w:t>
      </w:r>
      <w:r w:rsidR="00BB50F2">
        <w:rPr>
          <w:sz w:val="22"/>
        </w:rPr>
        <w:t xml:space="preserve">increased </w:t>
      </w:r>
      <w:r w:rsidR="002B3594">
        <w:rPr>
          <w:sz w:val="22"/>
        </w:rPr>
        <w:t xml:space="preserve">membership fees, </w:t>
      </w:r>
      <w:r>
        <w:rPr>
          <w:sz w:val="22"/>
        </w:rPr>
        <w:t xml:space="preserve">and a </w:t>
      </w:r>
      <w:r w:rsidR="002B3594">
        <w:rPr>
          <w:sz w:val="22"/>
        </w:rPr>
        <w:t>desire</w:t>
      </w:r>
      <w:r w:rsidR="00BB50F2">
        <w:rPr>
          <w:sz w:val="22"/>
        </w:rPr>
        <w:t xml:space="preserve"> for</w:t>
      </w:r>
      <w:r w:rsidR="002B3594">
        <w:rPr>
          <w:sz w:val="22"/>
        </w:rPr>
        <w:t xml:space="preserve"> greater public access.</w:t>
      </w:r>
    </w:p>
    <w:p w14:paraId="5477476F" w14:textId="5DAC0AB1" w:rsidR="002B3594" w:rsidRDefault="002B3594" w:rsidP="005E2083">
      <w:pPr>
        <w:rPr>
          <w:sz w:val="22"/>
        </w:rPr>
      </w:pPr>
      <w:r>
        <w:rPr>
          <w:sz w:val="22"/>
        </w:rPr>
        <w:t>A small number of respondents (6, 10%) were strongly opposed. Their concerns ranged from increased traffic/parking congestion, lack of detail in the proposal</w:t>
      </w:r>
      <w:r w:rsidR="009B5C48">
        <w:rPr>
          <w:sz w:val="22"/>
        </w:rPr>
        <w:t xml:space="preserve"> and amount of rent</w:t>
      </w:r>
      <w:r>
        <w:rPr>
          <w:sz w:val="22"/>
        </w:rPr>
        <w:t xml:space="preserve">, perception public </w:t>
      </w:r>
      <w:r w:rsidRPr="00BB50F2">
        <w:rPr>
          <w:sz w:val="22"/>
        </w:rPr>
        <w:t xml:space="preserve">land </w:t>
      </w:r>
      <w:r w:rsidR="00BB50F2" w:rsidRPr="00BB50F2">
        <w:rPr>
          <w:sz w:val="22"/>
        </w:rPr>
        <w:t xml:space="preserve">is being handed over to </w:t>
      </w:r>
      <w:r w:rsidR="00BB50F2">
        <w:rPr>
          <w:sz w:val="22"/>
        </w:rPr>
        <w:t xml:space="preserve">a </w:t>
      </w:r>
      <w:r w:rsidR="00BB50F2" w:rsidRPr="00BB50F2">
        <w:rPr>
          <w:sz w:val="22"/>
        </w:rPr>
        <w:t>private club, and preference for hard court</w:t>
      </w:r>
      <w:r w:rsidR="00E41671">
        <w:rPr>
          <w:sz w:val="22"/>
        </w:rPr>
        <w:t xml:space="preserve"> </w:t>
      </w:r>
      <w:r w:rsidR="00BB50F2" w:rsidRPr="00BB50F2">
        <w:rPr>
          <w:sz w:val="22"/>
        </w:rPr>
        <w:t>s</w:t>
      </w:r>
      <w:r w:rsidR="00E41671">
        <w:rPr>
          <w:sz w:val="22"/>
        </w:rPr>
        <w:t>urfaces</w:t>
      </w:r>
      <w:r w:rsidR="00BB50F2" w:rsidRPr="00BB50F2">
        <w:rPr>
          <w:sz w:val="22"/>
        </w:rPr>
        <w:t xml:space="preserve"> over clay.</w:t>
      </w:r>
    </w:p>
    <w:p w14:paraId="12058E5B" w14:textId="4ED38673" w:rsidR="005E2083" w:rsidRDefault="005E2083" w:rsidP="005E2083">
      <w:pPr>
        <w:rPr>
          <w:b/>
          <w:bCs/>
          <w:sz w:val="22"/>
        </w:rPr>
      </w:pPr>
      <w:r w:rsidRPr="005E2083">
        <w:rPr>
          <w:b/>
          <w:bCs/>
          <w:sz w:val="22"/>
        </w:rPr>
        <w:t>Next steps</w:t>
      </w:r>
    </w:p>
    <w:p w14:paraId="23D9D30E" w14:textId="2C230810" w:rsidR="005E2083" w:rsidRDefault="0017657E" w:rsidP="005E2083">
      <w:pPr>
        <w:rPr>
          <w:sz w:val="22"/>
        </w:rPr>
      </w:pPr>
      <w:r w:rsidRPr="0017657E">
        <w:rPr>
          <w:sz w:val="22"/>
        </w:rPr>
        <w:t xml:space="preserve">Council will consider community feedback </w:t>
      </w:r>
      <w:r>
        <w:rPr>
          <w:sz w:val="22"/>
        </w:rPr>
        <w:t xml:space="preserve">and a proposed lease </w:t>
      </w:r>
      <w:r w:rsidRPr="0017657E">
        <w:rPr>
          <w:sz w:val="22"/>
        </w:rPr>
        <w:t>at its meeting on 22 November 2022.</w:t>
      </w:r>
    </w:p>
    <w:p w14:paraId="56F90688" w14:textId="6E0BE984" w:rsidR="00701857" w:rsidRDefault="00701857">
      <w:pPr>
        <w:spacing w:before="100" w:after="200" w:line="276" w:lineRule="auto"/>
        <w:rPr>
          <w:sz w:val="22"/>
        </w:rPr>
      </w:pPr>
      <w:r>
        <w:rPr>
          <w:sz w:val="22"/>
        </w:rPr>
        <w:br w:type="page"/>
      </w:r>
    </w:p>
    <w:p w14:paraId="1691BD24" w14:textId="67490E79" w:rsidR="00F10FEA" w:rsidRPr="00B5258A" w:rsidRDefault="00F10FEA" w:rsidP="000807D2">
      <w:pPr>
        <w:pStyle w:val="Heading1"/>
        <w:rPr>
          <w:sz w:val="28"/>
        </w:rPr>
      </w:pPr>
      <w:bookmarkStart w:id="1" w:name="_Toc500947189"/>
      <w:r w:rsidRPr="00B5258A">
        <w:rPr>
          <w:sz w:val="28"/>
        </w:rPr>
        <w:lastRenderedPageBreak/>
        <w:t>Consultation process</w:t>
      </w:r>
      <w:bookmarkEnd w:id="1"/>
    </w:p>
    <w:p w14:paraId="7011C958" w14:textId="7BC73B91" w:rsidR="00F10FEA" w:rsidRPr="00B5258A" w:rsidRDefault="00F10FEA" w:rsidP="000807D2">
      <w:pPr>
        <w:pStyle w:val="Heading2"/>
        <w:rPr>
          <w:sz w:val="24"/>
        </w:rPr>
      </w:pPr>
      <w:bookmarkStart w:id="2" w:name="_Toc500947190"/>
      <w:r w:rsidRPr="00B5258A">
        <w:rPr>
          <w:sz w:val="24"/>
        </w:rPr>
        <w:t>Consultation purpose</w:t>
      </w:r>
      <w:bookmarkEnd w:id="2"/>
    </w:p>
    <w:p w14:paraId="7EB85B99" w14:textId="00E8003E" w:rsidR="005E2083" w:rsidRPr="005E2083" w:rsidRDefault="005E2083" w:rsidP="005E2083">
      <w:pPr>
        <w:rPr>
          <w:sz w:val="22"/>
        </w:rPr>
      </w:pPr>
      <w:r w:rsidRPr="005E2083">
        <w:rPr>
          <w:sz w:val="22"/>
        </w:rPr>
        <w:t xml:space="preserve">Council invited community feedback </w:t>
      </w:r>
      <w:r w:rsidR="0017657E">
        <w:rPr>
          <w:sz w:val="22"/>
        </w:rPr>
        <w:t xml:space="preserve">on the proposed lease to Tennis Australia </w:t>
      </w:r>
      <w:r w:rsidRPr="005E2083">
        <w:rPr>
          <w:sz w:val="22"/>
        </w:rPr>
        <w:t xml:space="preserve">between </w:t>
      </w:r>
      <w:r w:rsidR="0017657E">
        <w:rPr>
          <w:sz w:val="22"/>
        </w:rPr>
        <w:t xml:space="preserve">21 September </w:t>
      </w:r>
      <w:r w:rsidRPr="005E2083">
        <w:rPr>
          <w:sz w:val="22"/>
        </w:rPr>
        <w:t xml:space="preserve">– </w:t>
      </w:r>
      <w:r w:rsidR="0017657E">
        <w:rPr>
          <w:sz w:val="22"/>
        </w:rPr>
        <w:t xml:space="preserve">18 October </w:t>
      </w:r>
      <w:r w:rsidRPr="005E2083">
        <w:rPr>
          <w:sz w:val="22"/>
        </w:rPr>
        <w:t>2022</w:t>
      </w:r>
      <w:r w:rsidR="0017657E">
        <w:rPr>
          <w:sz w:val="22"/>
        </w:rPr>
        <w:t xml:space="preserve"> to inform Council’s decision-making on the lease. </w:t>
      </w:r>
    </w:p>
    <w:p w14:paraId="756628CE" w14:textId="5EC03B60" w:rsidR="00F10FEA" w:rsidRPr="00B5258A" w:rsidRDefault="005E2083" w:rsidP="005E2083">
      <w:pPr>
        <w:rPr>
          <w:sz w:val="22"/>
        </w:rPr>
      </w:pPr>
      <w:r w:rsidRPr="005E2083">
        <w:rPr>
          <w:sz w:val="22"/>
        </w:rPr>
        <w:t>Community engagement was conducted in accordance with Council’s Community and</w:t>
      </w:r>
      <w:r w:rsidR="0017657E">
        <w:rPr>
          <w:sz w:val="22"/>
        </w:rPr>
        <w:t xml:space="preserve"> </w:t>
      </w:r>
      <w:r w:rsidRPr="005E2083">
        <w:rPr>
          <w:sz w:val="22"/>
        </w:rPr>
        <w:t>Stakeholder Engagement Policy 2021 and Section 115 of the Local Government Act 2020.</w:t>
      </w:r>
      <w:r w:rsidR="0017657E">
        <w:rPr>
          <w:sz w:val="22"/>
        </w:rPr>
        <w:t xml:space="preserve"> An</w:t>
      </w:r>
      <w:r w:rsidRPr="005E2083">
        <w:rPr>
          <w:sz w:val="22"/>
        </w:rPr>
        <w:t xml:space="preserve"> engagement plan overview was published and is available to view on Council’s Have</w:t>
      </w:r>
      <w:r w:rsidR="0017657E">
        <w:rPr>
          <w:sz w:val="22"/>
        </w:rPr>
        <w:t xml:space="preserve"> </w:t>
      </w:r>
      <w:r w:rsidRPr="005E2083">
        <w:rPr>
          <w:sz w:val="22"/>
        </w:rPr>
        <w:t>Your Say engagement website.</w:t>
      </w:r>
    </w:p>
    <w:p w14:paraId="6B386024" w14:textId="25452CA7" w:rsidR="00AF6944" w:rsidRPr="00B5258A" w:rsidRDefault="00926E02" w:rsidP="000807D2">
      <w:pPr>
        <w:pStyle w:val="Heading2"/>
        <w:rPr>
          <w:sz w:val="24"/>
        </w:rPr>
      </w:pPr>
      <w:bookmarkStart w:id="3" w:name="_Toc500947191"/>
      <w:r w:rsidRPr="00B5258A">
        <w:rPr>
          <w:sz w:val="24"/>
        </w:rPr>
        <w:t>Consultation methodology</w:t>
      </w:r>
      <w:bookmarkEnd w:id="3"/>
    </w:p>
    <w:p w14:paraId="2D067FAD" w14:textId="632D1BF0" w:rsidR="0017657E" w:rsidRDefault="0017657E" w:rsidP="0017657E">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tools and techniques selected for this project were informed by the project content, stakeholders and type of feedback sought.</w:t>
      </w:r>
    </w:p>
    <w:p w14:paraId="5495A066" w14:textId="0B375D92" w:rsidR="0017657E" w:rsidRDefault="0017657E" w:rsidP="0017657E">
      <w:pPr>
        <w:autoSpaceDE w:val="0"/>
        <w:autoSpaceDN w:val="0"/>
        <w:adjustRightInd w:val="0"/>
        <w:spacing w:after="0" w:line="240" w:lineRule="auto"/>
        <w:rPr>
          <w:rFonts w:ascii="ArialMT" w:hAnsi="ArialMT" w:cs="ArialMT"/>
          <w:sz w:val="22"/>
          <w:szCs w:val="22"/>
        </w:rPr>
      </w:pPr>
    </w:p>
    <w:p w14:paraId="4E486668" w14:textId="77777777" w:rsidR="0017657E" w:rsidRPr="0017657E" w:rsidRDefault="0017657E" w:rsidP="0017657E">
      <w:pPr>
        <w:autoSpaceDE w:val="0"/>
        <w:autoSpaceDN w:val="0"/>
        <w:adjustRightInd w:val="0"/>
        <w:spacing w:after="0" w:line="240" w:lineRule="auto"/>
        <w:rPr>
          <w:rFonts w:ascii="ArialMT" w:hAnsi="ArialMT" w:cs="ArialMT"/>
          <w:b/>
          <w:bCs/>
          <w:sz w:val="22"/>
          <w:szCs w:val="22"/>
        </w:rPr>
      </w:pPr>
      <w:r w:rsidRPr="0017657E">
        <w:rPr>
          <w:rFonts w:ascii="ArialMT" w:hAnsi="ArialMT" w:cs="ArialMT"/>
          <w:b/>
          <w:bCs/>
          <w:sz w:val="22"/>
          <w:szCs w:val="22"/>
        </w:rPr>
        <w:t>Key tools for communicating the project</w:t>
      </w:r>
    </w:p>
    <w:p w14:paraId="31F0A4BC" w14:textId="1C01204E" w:rsidR="0017657E" w:rsidRPr="0017657E" w:rsidRDefault="00BB50F2" w:rsidP="0017657E">
      <w:pPr>
        <w:pStyle w:val="ListParagraph"/>
        <w:numPr>
          <w:ilvl w:val="0"/>
          <w:numId w:val="30"/>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s</w:t>
      </w:r>
      <w:r w:rsidR="0017657E" w:rsidRPr="0017657E">
        <w:rPr>
          <w:rFonts w:ascii="ArialMT" w:hAnsi="ArialMT" w:cs="ArialMT"/>
          <w:sz w:val="22"/>
          <w:szCs w:val="22"/>
        </w:rPr>
        <w:t>ite signage</w:t>
      </w:r>
      <w:r>
        <w:rPr>
          <w:rFonts w:ascii="ArialMT" w:hAnsi="ArialMT" w:cs="ArialMT"/>
          <w:sz w:val="22"/>
          <w:szCs w:val="22"/>
        </w:rPr>
        <w:t xml:space="preserve"> (3)</w:t>
      </w:r>
    </w:p>
    <w:p w14:paraId="77EC9783" w14:textId="77777777" w:rsidR="0017657E" w:rsidRPr="0017657E" w:rsidRDefault="0017657E" w:rsidP="0017657E">
      <w:pPr>
        <w:pStyle w:val="ListParagraph"/>
        <w:numPr>
          <w:ilvl w:val="0"/>
          <w:numId w:val="30"/>
        </w:numPr>
        <w:autoSpaceDE w:val="0"/>
        <w:autoSpaceDN w:val="0"/>
        <w:adjustRightInd w:val="0"/>
        <w:spacing w:after="0" w:line="240" w:lineRule="auto"/>
        <w:rPr>
          <w:rFonts w:ascii="ArialMT" w:hAnsi="ArialMT" w:cs="ArialMT"/>
          <w:sz w:val="22"/>
          <w:szCs w:val="22"/>
        </w:rPr>
      </w:pPr>
      <w:r w:rsidRPr="0017657E">
        <w:rPr>
          <w:rFonts w:ascii="ArialMT" w:hAnsi="ArialMT" w:cs="ArialMT"/>
          <w:sz w:val="22"/>
          <w:szCs w:val="22"/>
        </w:rPr>
        <w:t>letters distributed to neighbouring residents</w:t>
      </w:r>
    </w:p>
    <w:p w14:paraId="4A7D66EA" w14:textId="1F5E470C" w:rsidR="0017657E" w:rsidRPr="0017657E" w:rsidRDefault="00BB50F2" w:rsidP="0017657E">
      <w:pPr>
        <w:pStyle w:val="ListParagraph"/>
        <w:numPr>
          <w:ilvl w:val="0"/>
          <w:numId w:val="30"/>
        </w:numPr>
        <w:autoSpaceDE w:val="0"/>
        <w:autoSpaceDN w:val="0"/>
        <w:adjustRightInd w:val="0"/>
        <w:spacing w:after="0" w:line="240" w:lineRule="auto"/>
        <w:rPr>
          <w:rFonts w:ascii="ArialMT" w:hAnsi="ArialMT" w:cs="ArialMT"/>
          <w:sz w:val="22"/>
          <w:szCs w:val="22"/>
        </w:rPr>
      </w:pPr>
      <w:r>
        <w:rPr>
          <w:rFonts w:ascii="ArialMT" w:hAnsi="ArialMT" w:cs="ArialMT"/>
          <w:sz w:val="22"/>
          <w:szCs w:val="22"/>
        </w:rPr>
        <w:t xml:space="preserve">direct </w:t>
      </w:r>
      <w:r w:rsidR="0017657E" w:rsidRPr="0017657E">
        <w:rPr>
          <w:rFonts w:ascii="ArialMT" w:hAnsi="ArialMT" w:cs="ArialMT"/>
          <w:sz w:val="22"/>
          <w:szCs w:val="22"/>
        </w:rPr>
        <w:t xml:space="preserve">email to all </w:t>
      </w:r>
      <w:r w:rsidRPr="0017657E">
        <w:rPr>
          <w:rFonts w:ascii="ArialMT" w:hAnsi="ArialMT" w:cs="ArialMT"/>
          <w:sz w:val="22"/>
          <w:szCs w:val="22"/>
        </w:rPr>
        <w:t xml:space="preserve">Dendy Park </w:t>
      </w:r>
      <w:r w:rsidR="0017657E" w:rsidRPr="0017657E">
        <w:rPr>
          <w:rFonts w:ascii="ArialMT" w:hAnsi="ArialMT" w:cs="ArialMT"/>
          <w:sz w:val="22"/>
          <w:szCs w:val="22"/>
        </w:rPr>
        <w:t xml:space="preserve">tenants </w:t>
      </w:r>
    </w:p>
    <w:p w14:paraId="47E1EF41" w14:textId="193767BD" w:rsidR="0017657E" w:rsidRPr="0017657E" w:rsidRDefault="0017657E" w:rsidP="0017657E">
      <w:pPr>
        <w:pStyle w:val="ListParagraph"/>
        <w:numPr>
          <w:ilvl w:val="0"/>
          <w:numId w:val="30"/>
        </w:numPr>
        <w:autoSpaceDE w:val="0"/>
        <w:autoSpaceDN w:val="0"/>
        <w:adjustRightInd w:val="0"/>
        <w:spacing w:after="0" w:line="240" w:lineRule="auto"/>
        <w:rPr>
          <w:rFonts w:ascii="ArialMT" w:hAnsi="ArialMT" w:cs="ArialMT"/>
          <w:sz w:val="22"/>
          <w:szCs w:val="22"/>
        </w:rPr>
      </w:pPr>
      <w:r w:rsidRPr="0017657E">
        <w:rPr>
          <w:rFonts w:ascii="ArialMT" w:hAnsi="ArialMT" w:cs="ArialMT"/>
          <w:sz w:val="22"/>
          <w:szCs w:val="22"/>
        </w:rPr>
        <w:t>Council communication channels, including website</w:t>
      </w:r>
      <w:r w:rsidR="009B5C48">
        <w:rPr>
          <w:rFonts w:ascii="ArialMT" w:hAnsi="ArialMT" w:cs="ArialMT"/>
          <w:sz w:val="22"/>
          <w:szCs w:val="22"/>
        </w:rPr>
        <w:t xml:space="preserve"> news</w:t>
      </w:r>
      <w:r w:rsidRPr="0017657E">
        <w:rPr>
          <w:rFonts w:ascii="ArialMT" w:hAnsi="ArialMT" w:cs="ArialMT"/>
          <w:sz w:val="22"/>
          <w:szCs w:val="22"/>
        </w:rPr>
        <w:t>, direct email</w:t>
      </w:r>
      <w:r w:rsidR="009B5C48">
        <w:rPr>
          <w:rFonts w:ascii="ArialMT" w:hAnsi="ArialMT" w:cs="ArialMT"/>
          <w:sz w:val="22"/>
          <w:szCs w:val="22"/>
        </w:rPr>
        <w:t xml:space="preserve"> to Have Your Say members</w:t>
      </w:r>
      <w:r w:rsidRPr="0017657E">
        <w:rPr>
          <w:rFonts w:ascii="ArialMT" w:hAnsi="ArialMT" w:cs="ArialMT"/>
          <w:sz w:val="22"/>
          <w:szCs w:val="22"/>
        </w:rPr>
        <w:t>, e-newsletter</w:t>
      </w:r>
      <w:r w:rsidR="009B5C48">
        <w:rPr>
          <w:rFonts w:ascii="ArialMT" w:hAnsi="ArialMT" w:cs="ArialMT"/>
          <w:sz w:val="22"/>
          <w:szCs w:val="22"/>
        </w:rPr>
        <w:t>s</w:t>
      </w:r>
      <w:r w:rsidRPr="0017657E">
        <w:rPr>
          <w:rFonts w:ascii="ArialMT" w:hAnsi="ArialMT" w:cs="ArialMT"/>
          <w:sz w:val="22"/>
          <w:szCs w:val="22"/>
        </w:rPr>
        <w:t xml:space="preserve"> and social media</w:t>
      </w:r>
      <w:r w:rsidR="00BB50F2">
        <w:rPr>
          <w:rFonts w:ascii="ArialMT" w:hAnsi="ArialMT" w:cs="ArialMT"/>
          <w:sz w:val="22"/>
          <w:szCs w:val="22"/>
        </w:rPr>
        <w:t xml:space="preserve"> (11,000+ recipients)</w:t>
      </w:r>
      <w:r w:rsidRPr="0017657E">
        <w:rPr>
          <w:rFonts w:ascii="ArialMT" w:hAnsi="ArialMT" w:cs="ArialMT"/>
          <w:sz w:val="22"/>
          <w:szCs w:val="22"/>
        </w:rPr>
        <w:t>.</w:t>
      </w:r>
    </w:p>
    <w:p w14:paraId="59264250" w14:textId="77777777" w:rsidR="0017657E" w:rsidRDefault="0017657E" w:rsidP="0017657E">
      <w:pPr>
        <w:autoSpaceDE w:val="0"/>
        <w:autoSpaceDN w:val="0"/>
        <w:adjustRightInd w:val="0"/>
        <w:spacing w:after="0" w:line="240" w:lineRule="auto"/>
        <w:rPr>
          <w:rFonts w:ascii="ArialMT" w:hAnsi="ArialMT" w:cs="ArialMT"/>
          <w:sz w:val="22"/>
          <w:szCs w:val="22"/>
        </w:rPr>
      </w:pPr>
    </w:p>
    <w:p w14:paraId="41A47F0F" w14:textId="21A1D99E" w:rsidR="0017657E" w:rsidRPr="00E34ED6" w:rsidRDefault="0017657E" w:rsidP="0017657E">
      <w:pPr>
        <w:autoSpaceDE w:val="0"/>
        <w:autoSpaceDN w:val="0"/>
        <w:adjustRightInd w:val="0"/>
        <w:spacing w:after="0" w:line="240" w:lineRule="auto"/>
        <w:rPr>
          <w:rFonts w:ascii="ArialMT" w:hAnsi="ArialMT" w:cs="ArialMT"/>
          <w:b/>
          <w:bCs/>
          <w:sz w:val="22"/>
          <w:szCs w:val="22"/>
        </w:rPr>
      </w:pPr>
      <w:r w:rsidRPr="00E34ED6">
        <w:rPr>
          <w:rFonts w:ascii="ArialMT" w:hAnsi="ArialMT" w:cs="ArialMT"/>
          <w:b/>
          <w:bCs/>
          <w:sz w:val="22"/>
          <w:szCs w:val="22"/>
        </w:rPr>
        <w:t>Key methods for gathering feedback</w:t>
      </w:r>
    </w:p>
    <w:p w14:paraId="68B385E2" w14:textId="77777777" w:rsidR="0017657E" w:rsidRPr="0017657E" w:rsidRDefault="0017657E" w:rsidP="0017657E">
      <w:pPr>
        <w:pStyle w:val="ListParagraph"/>
        <w:numPr>
          <w:ilvl w:val="0"/>
          <w:numId w:val="31"/>
        </w:numPr>
        <w:autoSpaceDE w:val="0"/>
        <w:autoSpaceDN w:val="0"/>
        <w:adjustRightInd w:val="0"/>
        <w:spacing w:after="0" w:line="240" w:lineRule="auto"/>
        <w:rPr>
          <w:rFonts w:ascii="ArialMT" w:hAnsi="ArialMT" w:cs="ArialMT"/>
          <w:sz w:val="22"/>
          <w:szCs w:val="22"/>
        </w:rPr>
      </w:pPr>
      <w:r w:rsidRPr="0017657E">
        <w:rPr>
          <w:rFonts w:ascii="ArialMT" w:hAnsi="ArialMT" w:cs="ArialMT"/>
          <w:sz w:val="22"/>
          <w:szCs w:val="22"/>
        </w:rPr>
        <w:t>online consultation via Council’s Have Your Say platform, including opportunities to ask questions and explore the proposal</w:t>
      </w:r>
    </w:p>
    <w:p w14:paraId="660D6ED2" w14:textId="4A2417A0" w:rsidR="0017657E" w:rsidRPr="0017657E" w:rsidRDefault="0017657E" w:rsidP="0017657E">
      <w:pPr>
        <w:pStyle w:val="ListParagraph"/>
        <w:numPr>
          <w:ilvl w:val="0"/>
          <w:numId w:val="31"/>
        </w:numPr>
        <w:autoSpaceDE w:val="0"/>
        <w:autoSpaceDN w:val="0"/>
        <w:adjustRightInd w:val="0"/>
        <w:spacing w:after="0" w:line="240" w:lineRule="auto"/>
        <w:rPr>
          <w:rFonts w:ascii="ArialMT" w:hAnsi="ArialMT" w:cs="ArialMT"/>
          <w:sz w:val="22"/>
          <w:szCs w:val="22"/>
        </w:rPr>
      </w:pPr>
      <w:r w:rsidRPr="0017657E">
        <w:rPr>
          <w:rFonts w:ascii="ArialMT" w:hAnsi="ArialMT" w:cs="ArialMT"/>
          <w:sz w:val="22"/>
          <w:szCs w:val="22"/>
        </w:rPr>
        <w:t>contact email address and phone number of Council Officer provided for interested community members to ask for further information or provide feedback.</w:t>
      </w:r>
    </w:p>
    <w:p w14:paraId="0F1D947E" w14:textId="6D5CDFDE" w:rsidR="00F10FEA" w:rsidRPr="00B5258A" w:rsidRDefault="00F10FEA" w:rsidP="0017657E">
      <w:pPr>
        <w:rPr>
          <w:sz w:val="22"/>
        </w:rPr>
      </w:pP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C493B8" w14:textId="5BC6EF5D" w:rsidR="00343F21" w:rsidRPr="00B5258A" w:rsidRDefault="0017657E" w:rsidP="00A73FD2">
            <w:pPr>
              <w:pStyle w:val="Subtitle"/>
              <w:rPr>
                <w:b w:val="0"/>
                <w:sz w:val="22"/>
              </w:rPr>
            </w:pPr>
            <w:r>
              <w:rPr>
                <w:b w:val="0"/>
                <w:sz w:val="22"/>
              </w:rPr>
              <w:t>21 September – 18 October 2022</w:t>
            </w:r>
          </w:p>
          <w:p w14:paraId="67522479" w14:textId="77777777" w:rsidR="000807D2" w:rsidRDefault="00E34ED6" w:rsidP="000807D2">
            <w:pPr>
              <w:rPr>
                <w:b w:val="0"/>
                <w:bCs w:val="0"/>
                <w:sz w:val="22"/>
                <w:lang w:val="en-US"/>
              </w:rPr>
            </w:pPr>
            <w:r>
              <w:rPr>
                <w:sz w:val="22"/>
                <w:lang w:val="en-US"/>
              </w:rPr>
              <w:t>67 Contributions</w:t>
            </w:r>
          </w:p>
          <w:p w14:paraId="255E2E50" w14:textId="7D214AD7" w:rsidR="00E34ED6" w:rsidRPr="00B5258A" w:rsidRDefault="00E34ED6" w:rsidP="000807D2">
            <w:pPr>
              <w:rPr>
                <w:sz w:val="22"/>
                <w:lang w:val="en-US"/>
              </w:rPr>
            </w:pPr>
            <w:r>
              <w:rPr>
                <w:sz w:val="22"/>
                <w:lang w:val="en-US"/>
              </w:rPr>
              <w:t>67 Contributors</w:t>
            </w:r>
          </w:p>
        </w:tc>
        <w:tc>
          <w:tcPr>
            <w:tcW w:w="6520" w:type="dxa"/>
          </w:tcPr>
          <w:p w14:paraId="71CC9BD3" w14:textId="1EDFCBA3" w:rsidR="000807D2" w:rsidRDefault="0017657E" w:rsidP="000807D2">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Have Your Say website</w:t>
            </w:r>
          </w:p>
          <w:p w14:paraId="0A93F81F" w14:textId="6FE40428" w:rsidR="00E34ED6" w:rsidRPr="00E34ED6" w:rsidRDefault="00E34ED6" w:rsidP="00E34ED6">
            <w:pPr>
              <w:cnfStyle w:val="000000100000" w:firstRow="0" w:lastRow="0" w:firstColumn="0" w:lastColumn="0" w:oddVBand="0" w:evenVBand="0" w:oddHBand="1" w:evenHBand="0" w:firstRowFirstColumn="0" w:firstRowLastColumn="0" w:lastRowFirstColumn="0" w:lastRowLastColumn="0"/>
              <w:rPr>
                <w:sz w:val="22"/>
                <w:szCs w:val="22"/>
                <w:lang w:val="en-US"/>
              </w:rPr>
            </w:pPr>
            <w:r w:rsidRPr="00E34ED6">
              <w:rPr>
                <w:sz w:val="22"/>
                <w:szCs w:val="22"/>
                <w:lang w:val="en-US"/>
              </w:rPr>
              <w:t>yoursay.bayside.vic.gov.au/dendy-park-tennis</w:t>
            </w:r>
          </w:p>
          <w:p w14:paraId="6B88B42B" w14:textId="3638AD56" w:rsidR="0017657E" w:rsidRPr="00E34ED6" w:rsidRDefault="0017657E" w:rsidP="00E34ED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4ED6">
              <w:rPr>
                <w:sz w:val="22"/>
                <w:szCs w:val="22"/>
                <w:lang w:val="en-US"/>
              </w:rPr>
              <w:t>Online survey</w:t>
            </w:r>
            <w:r w:rsidR="00E34ED6" w:rsidRPr="00E34ED6">
              <w:rPr>
                <w:sz w:val="22"/>
                <w:szCs w:val="22"/>
                <w:lang w:val="en-US"/>
              </w:rPr>
              <w:t>: 61 respondents</w:t>
            </w:r>
          </w:p>
          <w:p w14:paraId="0A47D617" w14:textId="1110899C" w:rsidR="0017657E" w:rsidRPr="00E34ED6" w:rsidRDefault="0017657E" w:rsidP="00E34ED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E34ED6">
              <w:rPr>
                <w:sz w:val="22"/>
                <w:szCs w:val="22"/>
                <w:lang w:val="en-US"/>
              </w:rPr>
              <w:t>Written statement form</w:t>
            </w:r>
            <w:r w:rsidR="00E34ED6" w:rsidRPr="00E34ED6">
              <w:rPr>
                <w:sz w:val="22"/>
                <w:szCs w:val="22"/>
                <w:lang w:val="en-US"/>
              </w:rPr>
              <w:t>: 0 respondents</w:t>
            </w:r>
          </w:p>
          <w:p w14:paraId="7FAD7443" w14:textId="01DE1AAC" w:rsidR="001A0B76" w:rsidRPr="00E34ED6" w:rsidRDefault="0017657E" w:rsidP="00E34ED6">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lang w:val="en-US"/>
              </w:rPr>
            </w:pPr>
            <w:r w:rsidRPr="00E34ED6">
              <w:rPr>
                <w:sz w:val="22"/>
                <w:szCs w:val="22"/>
                <w:lang w:val="en-US"/>
              </w:rPr>
              <w:t>Q&amp;A forum</w:t>
            </w:r>
            <w:r w:rsidR="00E34ED6" w:rsidRPr="00E34ED6">
              <w:rPr>
                <w:sz w:val="22"/>
                <w:szCs w:val="22"/>
                <w:lang w:val="en-US"/>
              </w:rPr>
              <w:t>: 6 questions received and answered</w:t>
            </w:r>
          </w:p>
        </w:tc>
      </w:tr>
      <w:tr w:rsidR="00343F21" w:rsidRPr="00B5258A"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122DAFBE" w14:textId="639CC1A8" w:rsidR="008435B0" w:rsidRPr="00D14BD6" w:rsidRDefault="00E34ED6" w:rsidP="00D14BD6">
            <w:pPr>
              <w:pStyle w:val="Subtitle"/>
              <w:rPr>
                <w:b w:val="0"/>
                <w:sz w:val="22"/>
              </w:rPr>
            </w:pPr>
            <w:r>
              <w:rPr>
                <w:b w:val="0"/>
                <w:sz w:val="22"/>
              </w:rPr>
              <w:t>21 September – 18 October 2022</w:t>
            </w:r>
          </w:p>
        </w:tc>
        <w:tc>
          <w:tcPr>
            <w:tcW w:w="6520" w:type="dxa"/>
          </w:tcPr>
          <w:p w14:paraId="00FD5A6D" w14:textId="77777777" w:rsidR="00343F21" w:rsidRDefault="00E34ED6" w:rsidP="00A73FD2">
            <w:pPr>
              <w:pStyle w:val="Subtitle"/>
              <w:cnfStyle w:val="000000000000" w:firstRow="0" w:lastRow="0" w:firstColumn="0" w:lastColumn="0" w:oddVBand="0" w:evenVBand="0" w:oddHBand="0" w:evenHBand="0" w:firstRowFirstColumn="0" w:firstRowLastColumn="0" w:lastRowFirstColumn="0" w:lastRowLastColumn="0"/>
              <w:rPr>
                <w:b/>
                <w:bCs/>
                <w:sz w:val="22"/>
              </w:rPr>
            </w:pPr>
            <w:r w:rsidRPr="00E34ED6">
              <w:rPr>
                <w:b/>
                <w:bCs/>
                <w:sz w:val="22"/>
              </w:rPr>
              <w:t>Correspondence</w:t>
            </w:r>
          </w:p>
          <w:p w14:paraId="2A62F87F" w14:textId="2620AA12" w:rsidR="00B20A03" w:rsidRPr="00B20A03" w:rsidRDefault="00B20A03" w:rsidP="00B20A0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lang w:val="en-US"/>
              </w:rPr>
            </w:pPr>
            <w:r w:rsidRPr="00B20A03">
              <w:rPr>
                <w:lang w:val="en-US"/>
              </w:rPr>
              <w:t xml:space="preserve">1 </w:t>
            </w:r>
            <w:r>
              <w:rPr>
                <w:lang w:val="en-US"/>
              </w:rPr>
              <w:t>email</w:t>
            </w:r>
          </w:p>
        </w:tc>
      </w:tr>
    </w:tbl>
    <w:p w14:paraId="1B31409D" w14:textId="4E096A9C" w:rsidR="009120B9" w:rsidRPr="00E34ED6" w:rsidRDefault="009120B9" w:rsidP="00E34ED6">
      <w:pPr>
        <w:pStyle w:val="Heading2"/>
        <w:rPr>
          <w:sz w:val="24"/>
        </w:rPr>
      </w:pPr>
      <w:bookmarkStart w:id="4" w:name="_Toc500947194"/>
      <w:r w:rsidRPr="00E34ED6">
        <w:rPr>
          <w:sz w:val="24"/>
        </w:rPr>
        <w:t>Participant profile</w:t>
      </w:r>
      <w:bookmarkEnd w:id="4"/>
    </w:p>
    <w:p w14:paraId="5E72F892" w14:textId="31975E0F" w:rsidR="00E34ED6" w:rsidRPr="00E34ED6" w:rsidRDefault="00E34ED6" w:rsidP="00E34ED6">
      <w:pPr>
        <w:rPr>
          <w:sz w:val="22"/>
        </w:rPr>
      </w:pPr>
      <w:r w:rsidRPr="00E34ED6">
        <w:rPr>
          <w:sz w:val="22"/>
        </w:rPr>
        <w:t>Demographic information was not requested from participants as it was not considered</w:t>
      </w:r>
      <w:r>
        <w:rPr>
          <w:sz w:val="22"/>
        </w:rPr>
        <w:t xml:space="preserve"> </w:t>
      </w:r>
      <w:r w:rsidRPr="00E34ED6">
        <w:rPr>
          <w:sz w:val="22"/>
        </w:rPr>
        <w:t>relevant to this engagement</w:t>
      </w:r>
      <w:r w:rsidR="009B5C48">
        <w:rPr>
          <w:sz w:val="22"/>
        </w:rPr>
        <w:t xml:space="preserve"> program.</w:t>
      </w:r>
    </w:p>
    <w:p w14:paraId="150F70A2" w14:textId="162058DF" w:rsidR="00E34ED6" w:rsidRDefault="00E34ED6" w:rsidP="00E34ED6">
      <w:pPr>
        <w:rPr>
          <w:sz w:val="22"/>
        </w:rPr>
      </w:pPr>
      <w:r>
        <w:rPr>
          <w:sz w:val="22"/>
        </w:rPr>
        <w:t>Participants</w:t>
      </w:r>
      <w:r w:rsidRPr="00E34ED6">
        <w:rPr>
          <w:sz w:val="22"/>
        </w:rPr>
        <w:t xml:space="preserve"> were asked to qualify their connection to the </w:t>
      </w:r>
      <w:r>
        <w:rPr>
          <w:sz w:val="22"/>
        </w:rPr>
        <w:t>Dendy Park Tennis Centre:</w:t>
      </w:r>
    </w:p>
    <w:p w14:paraId="5D44F58A" w14:textId="36C89D69" w:rsidR="00E34ED6" w:rsidRPr="00E34ED6" w:rsidRDefault="00E34ED6" w:rsidP="00E34ED6">
      <w:pPr>
        <w:pStyle w:val="ListParagraph"/>
        <w:numPr>
          <w:ilvl w:val="0"/>
          <w:numId w:val="34"/>
        </w:numPr>
        <w:rPr>
          <w:sz w:val="22"/>
        </w:rPr>
      </w:pPr>
      <w:r w:rsidRPr="00E34ED6">
        <w:rPr>
          <w:sz w:val="22"/>
        </w:rPr>
        <w:t>play/have a child that plays tennis at Dendy Park</w:t>
      </w:r>
      <w:r>
        <w:rPr>
          <w:sz w:val="22"/>
        </w:rPr>
        <w:t xml:space="preserve"> (n=8, </w:t>
      </w:r>
      <w:r w:rsidRPr="00E34ED6">
        <w:rPr>
          <w:sz w:val="22"/>
        </w:rPr>
        <w:t>13%</w:t>
      </w:r>
      <w:r>
        <w:rPr>
          <w:sz w:val="22"/>
        </w:rPr>
        <w:t>)</w:t>
      </w:r>
    </w:p>
    <w:p w14:paraId="398C9D21" w14:textId="4B1B077F" w:rsidR="00E34ED6" w:rsidRPr="00E34ED6" w:rsidRDefault="00E34ED6" w:rsidP="00E34ED6">
      <w:pPr>
        <w:pStyle w:val="ListParagraph"/>
        <w:numPr>
          <w:ilvl w:val="0"/>
          <w:numId w:val="34"/>
        </w:numPr>
        <w:rPr>
          <w:sz w:val="22"/>
        </w:rPr>
      </w:pPr>
      <w:r w:rsidRPr="00E34ED6">
        <w:rPr>
          <w:sz w:val="22"/>
        </w:rPr>
        <w:t>member of the Dendy Park Tennis Club</w:t>
      </w:r>
      <w:r>
        <w:rPr>
          <w:sz w:val="22"/>
        </w:rPr>
        <w:t xml:space="preserve"> (n=4, </w:t>
      </w:r>
      <w:r w:rsidRPr="00E34ED6">
        <w:rPr>
          <w:sz w:val="22"/>
        </w:rPr>
        <w:t>6.5%</w:t>
      </w:r>
      <w:r>
        <w:rPr>
          <w:sz w:val="22"/>
        </w:rPr>
        <w:t>)</w:t>
      </w:r>
    </w:p>
    <w:p w14:paraId="6274C757" w14:textId="0DA90078" w:rsidR="00E34ED6" w:rsidRPr="00E34ED6" w:rsidRDefault="00E34ED6" w:rsidP="00E34ED6">
      <w:pPr>
        <w:pStyle w:val="ListParagraph"/>
        <w:numPr>
          <w:ilvl w:val="0"/>
          <w:numId w:val="34"/>
        </w:numPr>
        <w:rPr>
          <w:sz w:val="22"/>
        </w:rPr>
      </w:pPr>
      <w:r w:rsidRPr="00E34ED6">
        <w:rPr>
          <w:sz w:val="22"/>
        </w:rPr>
        <w:t>member of the Royal South Yarra Lawn Tennis Club</w:t>
      </w:r>
      <w:r w:rsidR="00FB184A">
        <w:rPr>
          <w:sz w:val="22"/>
        </w:rPr>
        <w:t xml:space="preserve"> (n=1, </w:t>
      </w:r>
      <w:r w:rsidRPr="00E34ED6">
        <w:rPr>
          <w:sz w:val="22"/>
        </w:rPr>
        <w:t>1.</w:t>
      </w:r>
      <w:r w:rsidR="00FB184A">
        <w:rPr>
          <w:sz w:val="22"/>
        </w:rPr>
        <w:t>5</w:t>
      </w:r>
      <w:r w:rsidRPr="00E34ED6">
        <w:rPr>
          <w:sz w:val="22"/>
        </w:rPr>
        <w:t>%</w:t>
      </w:r>
      <w:r w:rsidR="00FB184A">
        <w:rPr>
          <w:sz w:val="22"/>
        </w:rPr>
        <w:t>)</w:t>
      </w:r>
    </w:p>
    <w:p w14:paraId="351031F8" w14:textId="6303A389" w:rsidR="00E34ED6" w:rsidRPr="00E34ED6" w:rsidRDefault="00E34ED6" w:rsidP="00E34ED6">
      <w:pPr>
        <w:pStyle w:val="ListParagraph"/>
        <w:numPr>
          <w:ilvl w:val="0"/>
          <w:numId w:val="34"/>
        </w:numPr>
        <w:rPr>
          <w:sz w:val="22"/>
        </w:rPr>
      </w:pPr>
      <w:r w:rsidRPr="00E34ED6">
        <w:rPr>
          <w:sz w:val="22"/>
        </w:rPr>
        <w:t>live near Dendy Park</w:t>
      </w:r>
      <w:r w:rsidRPr="00E34ED6">
        <w:rPr>
          <w:sz w:val="22"/>
        </w:rPr>
        <w:tab/>
      </w:r>
      <w:r w:rsidR="00FB184A">
        <w:rPr>
          <w:sz w:val="22"/>
        </w:rPr>
        <w:t xml:space="preserve">(n=20, </w:t>
      </w:r>
      <w:r w:rsidRPr="00E34ED6">
        <w:rPr>
          <w:sz w:val="22"/>
        </w:rPr>
        <w:t>3</w:t>
      </w:r>
      <w:r w:rsidR="00FB184A">
        <w:rPr>
          <w:sz w:val="22"/>
        </w:rPr>
        <w:t>3</w:t>
      </w:r>
      <w:r w:rsidRPr="00E34ED6">
        <w:rPr>
          <w:sz w:val="22"/>
        </w:rPr>
        <w:t>%</w:t>
      </w:r>
      <w:r w:rsidR="00FB184A">
        <w:rPr>
          <w:sz w:val="22"/>
        </w:rPr>
        <w:t>)</w:t>
      </w:r>
    </w:p>
    <w:p w14:paraId="4959B702" w14:textId="134A5494" w:rsidR="00E34ED6" w:rsidRPr="00E34ED6" w:rsidRDefault="00E34ED6" w:rsidP="00E34ED6">
      <w:pPr>
        <w:pStyle w:val="ListParagraph"/>
        <w:numPr>
          <w:ilvl w:val="0"/>
          <w:numId w:val="34"/>
        </w:numPr>
        <w:rPr>
          <w:sz w:val="22"/>
        </w:rPr>
      </w:pPr>
      <w:r w:rsidRPr="00E34ED6">
        <w:rPr>
          <w:sz w:val="22"/>
        </w:rPr>
        <w:t xml:space="preserve">use Dendy park for other forms of recreation </w:t>
      </w:r>
      <w:r w:rsidR="00FB184A">
        <w:rPr>
          <w:sz w:val="22"/>
        </w:rPr>
        <w:t>(n=12,</w:t>
      </w:r>
      <w:r w:rsidRPr="00E34ED6">
        <w:rPr>
          <w:sz w:val="22"/>
        </w:rPr>
        <w:tab/>
      </w:r>
      <w:r w:rsidR="00FB184A">
        <w:rPr>
          <w:sz w:val="22"/>
        </w:rPr>
        <w:t xml:space="preserve"> </w:t>
      </w:r>
      <w:r w:rsidRPr="00E34ED6">
        <w:rPr>
          <w:sz w:val="22"/>
        </w:rPr>
        <w:t>2</w:t>
      </w:r>
      <w:r w:rsidR="00FB184A">
        <w:rPr>
          <w:sz w:val="22"/>
        </w:rPr>
        <w:t>3</w:t>
      </w:r>
      <w:r w:rsidRPr="00E34ED6">
        <w:rPr>
          <w:sz w:val="22"/>
        </w:rPr>
        <w:t>%</w:t>
      </w:r>
      <w:r w:rsidR="00FB184A">
        <w:rPr>
          <w:sz w:val="22"/>
        </w:rPr>
        <w:t>)</w:t>
      </w:r>
    </w:p>
    <w:p w14:paraId="3F8BDB03" w14:textId="425A8BFF" w:rsidR="00FB184A" w:rsidRDefault="00FB184A" w:rsidP="00E34ED6">
      <w:pPr>
        <w:pStyle w:val="ListParagraph"/>
        <w:numPr>
          <w:ilvl w:val="0"/>
          <w:numId w:val="34"/>
        </w:numPr>
        <w:rPr>
          <w:sz w:val="22"/>
        </w:rPr>
      </w:pPr>
      <w:r>
        <w:rPr>
          <w:sz w:val="22"/>
        </w:rPr>
        <w:t>o</w:t>
      </w:r>
      <w:r w:rsidR="00E34ED6" w:rsidRPr="00E34ED6">
        <w:rPr>
          <w:sz w:val="22"/>
        </w:rPr>
        <w:t>ther</w:t>
      </w:r>
      <w:r>
        <w:rPr>
          <w:sz w:val="22"/>
        </w:rPr>
        <w:t xml:space="preserve"> (Bayside resident/ratepayer, interest in tennis (n-14, </w:t>
      </w:r>
      <w:r w:rsidR="00E34ED6" w:rsidRPr="00E34ED6">
        <w:rPr>
          <w:sz w:val="22"/>
        </w:rPr>
        <w:t>2</w:t>
      </w:r>
      <w:r>
        <w:rPr>
          <w:sz w:val="22"/>
        </w:rPr>
        <w:t>3</w:t>
      </w:r>
      <w:r w:rsidR="00E34ED6" w:rsidRPr="00E34ED6">
        <w:rPr>
          <w:sz w:val="22"/>
        </w:rPr>
        <w:t>%</w:t>
      </w:r>
      <w:r>
        <w:rPr>
          <w:sz w:val="22"/>
        </w:rPr>
        <w:t>)</w:t>
      </w:r>
    </w:p>
    <w:p w14:paraId="4753317B" w14:textId="7D39B9BE" w:rsidR="00F10FEA" w:rsidRPr="00B5258A" w:rsidRDefault="000B6D3F" w:rsidP="000807D2">
      <w:pPr>
        <w:pStyle w:val="Heading1"/>
        <w:rPr>
          <w:sz w:val="28"/>
        </w:rPr>
      </w:pPr>
      <w:bookmarkStart w:id="5" w:name="_Toc500947195"/>
      <w:r w:rsidRPr="00B5258A">
        <w:rPr>
          <w:sz w:val="28"/>
        </w:rPr>
        <w:lastRenderedPageBreak/>
        <w:t>Consultation f</w:t>
      </w:r>
      <w:r w:rsidR="00103EC7" w:rsidRPr="00B5258A">
        <w:rPr>
          <w:sz w:val="28"/>
        </w:rPr>
        <w:t>indings</w:t>
      </w:r>
      <w:bookmarkEnd w:id="5"/>
    </w:p>
    <w:p w14:paraId="5D9E0590" w14:textId="17002870" w:rsidR="00103EC7"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FB184A">
        <w:rPr>
          <w:sz w:val="22"/>
        </w:rPr>
        <w:t xml:space="preserve">the proposed lease to Tennis Australia. </w:t>
      </w:r>
      <w:r w:rsidRPr="00B5258A">
        <w:rPr>
          <w:sz w:val="22"/>
        </w:rPr>
        <w:t>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Where there was more than one mention of a topic or </w:t>
      </w:r>
      <w:r w:rsidR="00B23FC4" w:rsidRPr="00B5258A">
        <w:rPr>
          <w:sz w:val="22"/>
        </w:rPr>
        <w:t>item, the number of mentions has been specified in brackets.</w:t>
      </w:r>
    </w:p>
    <w:p w14:paraId="124859E7" w14:textId="3D19D97D" w:rsidR="004122A3" w:rsidRPr="00B5258A" w:rsidRDefault="004122A3" w:rsidP="000807D2">
      <w:pPr>
        <w:pStyle w:val="Heading2"/>
        <w:rPr>
          <w:sz w:val="24"/>
        </w:rPr>
      </w:pPr>
      <w:bookmarkStart w:id="6" w:name="_Toc500947196"/>
      <w:r w:rsidRPr="00B5258A">
        <w:rPr>
          <w:sz w:val="24"/>
        </w:rPr>
        <w:t>Support for actions</w:t>
      </w:r>
      <w:bookmarkEnd w:id="6"/>
    </w:p>
    <w:p w14:paraId="1C49FD1F" w14:textId="5B9EF4ED" w:rsidR="00562B70" w:rsidRDefault="00562B70" w:rsidP="00814068">
      <w:pPr>
        <w:rPr>
          <w:sz w:val="22"/>
        </w:rPr>
      </w:pPr>
      <w:r>
        <w:rPr>
          <w:sz w:val="22"/>
        </w:rPr>
        <w:t xml:space="preserve">Overall, </w:t>
      </w:r>
      <w:r w:rsidR="00E41671">
        <w:rPr>
          <w:sz w:val="22"/>
        </w:rPr>
        <w:t xml:space="preserve">online survey </w:t>
      </w:r>
      <w:r>
        <w:rPr>
          <w:sz w:val="22"/>
        </w:rPr>
        <w:t xml:space="preserve">respondents were </w:t>
      </w:r>
      <w:r w:rsidR="009B7187">
        <w:rPr>
          <w:sz w:val="22"/>
        </w:rPr>
        <w:t>very</w:t>
      </w:r>
      <w:r>
        <w:rPr>
          <w:sz w:val="22"/>
        </w:rPr>
        <w:t xml:space="preserve"> supportive of the proposed lease to Tennis Australia</w:t>
      </w:r>
      <w:r w:rsidR="005C2F39">
        <w:rPr>
          <w:sz w:val="22"/>
        </w:rPr>
        <w:t xml:space="preserve">, with </w:t>
      </w:r>
      <w:r w:rsidR="000A14F0">
        <w:rPr>
          <w:sz w:val="22"/>
        </w:rPr>
        <w:t xml:space="preserve">67% strongly supportive, 18% somewhat supportive, 5% neutral and </w:t>
      </w:r>
      <w:r w:rsidR="005C2F39">
        <w:rPr>
          <w:sz w:val="22"/>
        </w:rPr>
        <w:t xml:space="preserve">10% </w:t>
      </w:r>
      <w:r w:rsidR="000A14F0">
        <w:rPr>
          <w:sz w:val="22"/>
        </w:rPr>
        <w:t xml:space="preserve">strongly </w:t>
      </w:r>
      <w:r w:rsidR="005C2F39">
        <w:rPr>
          <w:sz w:val="22"/>
        </w:rPr>
        <w:t>opposed.</w:t>
      </w:r>
    </w:p>
    <w:p w14:paraId="30BDDBE4" w14:textId="12151584" w:rsidR="000A14F0" w:rsidRPr="000A14F0" w:rsidRDefault="000A14F0" w:rsidP="00814068">
      <w:pPr>
        <w:rPr>
          <w:b/>
          <w:bCs/>
          <w:sz w:val="22"/>
        </w:rPr>
      </w:pPr>
      <w:r w:rsidRPr="000A14F0">
        <w:rPr>
          <w:b/>
          <w:bCs/>
          <w:sz w:val="22"/>
        </w:rPr>
        <w:t>Figure 1: Level of support for proposal</w:t>
      </w:r>
    </w:p>
    <w:p w14:paraId="06255919" w14:textId="7D6D5F93" w:rsidR="005C2F39" w:rsidRDefault="005C2F39" w:rsidP="00814068">
      <w:pPr>
        <w:rPr>
          <w:sz w:val="22"/>
        </w:rPr>
      </w:pPr>
      <w:r>
        <w:rPr>
          <w:noProof/>
        </w:rPr>
        <w:drawing>
          <wp:inline distT="0" distB="0" distL="0" distR="0" wp14:anchorId="67F890AC" wp14:editId="7F3FFE60">
            <wp:extent cx="5667375" cy="2749550"/>
            <wp:effectExtent l="0" t="0" r="0" b="0"/>
            <wp:docPr id="11" name="Chart 11">
              <a:extLst xmlns:a="http://schemas.openxmlformats.org/drawingml/2006/main">
                <a:ext uri="{FF2B5EF4-FFF2-40B4-BE49-F238E27FC236}">
                  <a16:creationId xmlns:a16="http://schemas.microsoft.com/office/drawing/2014/main" id="{15781507-8DA2-2B03-191F-DCC6282E07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EAA2A" w14:textId="77777777" w:rsidR="000A14F0" w:rsidRDefault="000A14F0" w:rsidP="000807D2">
      <w:pPr>
        <w:pStyle w:val="Heading2"/>
        <w:rPr>
          <w:sz w:val="24"/>
        </w:rPr>
      </w:pPr>
      <w:bookmarkStart w:id="7" w:name="_Toc500947200"/>
      <w:r>
        <w:rPr>
          <w:sz w:val="24"/>
        </w:rPr>
        <w:t xml:space="preserve">Reasons for level of support </w:t>
      </w:r>
    </w:p>
    <w:bookmarkEnd w:id="7"/>
    <w:p w14:paraId="2AAA9406" w14:textId="34401630" w:rsidR="00814068" w:rsidRDefault="00585BC3" w:rsidP="00814068">
      <w:pPr>
        <w:rPr>
          <w:sz w:val="22"/>
        </w:rPr>
      </w:pPr>
      <w:r>
        <w:rPr>
          <w:sz w:val="22"/>
        </w:rPr>
        <w:t>All survey r</w:t>
      </w:r>
      <w:r w:rsidR="000A14F0">
        <w:rPr>
          <w:sz w:val="22"/>
        </w:rPr>
        <w:t xml:space="preserve">espondents </w:t>
      </w:r>
      <w:r>
        <w:rPr>
          <w:sz w:val="22"/>
        </w:rPr>
        <w:t xml:space="preserve">(61) </w:t>
      </w:r>
      <w:r w:rsidR="000A14F0">
        <w:rPr>
          <w:sz w:val="22"/>
        </w:rPr>
        <w:t xml:space="preserve">were required to provide a comment </w:t>
      </w:r>
      <w:r>
        <w:rPr>
          <w:sz w:val="22"/>
        </w:rPr>
        <w:t>regarding the reason for their level of support</w:t>
      </w:r>
      <w:r w:rsidR="007021BE">
        <w:rPr>
          <w:sz w:val="22"/>
        </w:rPr>
        <w:t xml:space="preserve">. These comments </w:t>
      </w:r>
      <w:r>
        <w:rPr>
          <w:sz w:val="22"/>
        </w:rPr>
        <w:t>are summarised in the table</w:t>
      </w:r>
      <w:r w:rsidR="009B5C48">
        <w:rPr>
          <w:sz w:val="22"/>
        </w:rPr>
        <w:t>s</w:t>
      </w:r>
      <w:r>
        <w:rPr>
          <w:sz w:val="22"/>
        </w:rPr>
        <w:t xml:space="preserve"> below</w:t>
      </w:r>
      <w:r w:rsidR="00BE6737">
        <w:rPr>
          <w:sz w:val="22"/>
        </w:rPr>
        <w:t xml:space="preserve">. </w:t>
      </w:r>
    </w:p>
    <w:p w14:paraId="7DE897B9" w14:textId="27A25075" w:rsidR="00392AF8" w:rsidRPr="00392AF8" w:rsidRDefault="002740CB" w:rsidP="00814068">
      <w:pPr>
        <w:rPr>
          <w:b/>
          <w:bCs/>
          <w:sz w:val="22"/>
        </w:rPr>
      </w:pPr>
      <w:r>
        <w:rPr>
          <w:b/>
          <w:bCs/>
          <w:sz w:val="22"/>
        </w:rPr>
        <w:t xml:space="preserve">Table 1: </w:t>
      </w:r>
      <w:r w:rsidR="00392AF8" w:rsidRPr="00392AF8">
        <w:rPr>
          <w:b/>
          <w:bCs/>
          <w:sz w:val="22"/>
        </w:rPr>
        <w:t xml:space="preserve">Comments </w:t>
      </w:r>
      <w:r w:rsidR="00392AF8">
        <w:rPr>
          <w:b/>
          <w:bCs/>
          <w:sz w:val="22"/>
        </w:rPr>
        <w:t>from</w:t>
      </w:r>
      <w:r w:rsidR="00392AF8" w:rsidRPr="00392AF8">
        <w:rPr>
          <w:b/>
          <w:bCs/>
          <w:sz w:val="22"/>
        </w:rPr>
        <w:t xml:space="preserve"> </w:t>
      </w:r>
      <w:r w:rsidR="00392AF8">
        <w:rPr>
          <w:b/>
          <w:bCs/>
          <w:sz w:val="22"/>
        </w:rPr>
        <w:t xml:space="preserve">respondents </w:t>
      </w:r>
      <w:r w:rsidR="00BE6737">
        <w:rPr>
          <w:b/>
          <w:bCs/>
          <w:sz w:val="22"/>
        </w:rPr>
        <w:t xml:space="preserve">who expressed </w:t>
      </w:r>
      <w:r w:rsidR="00392AF8" w:rsidRPr="00392AF8">
        <w:rPr>
          <w:b/>
          <w:bCs/>
          <w:sz w:val="22"/>
        </w:rPr>
        <w:t>support</w:t>
      </w:r>
      <w:r w:rsidR="00BE6737">
        <w:rPr>
          <w:b/>
          <w:bCs/>
          <w:sz w:val="22"/>
        </w:rPr>
        <w:t xml:space="preserve"> or were neutral</w:t>
      </w:r>
    </w:p>
    <w:tbl>
      <w:tblPr>
        <w:tblStyle w:val="ListTable1Light-Accent2"/>
        <w:tblW w:w="0" w:type="auto"/>
        <w:tblLook w:val="04A0" w:firstRow="1" w:lastRow="0" w:firstColumn="1" w:lastColumn="0" w:noHBand="0" w:noVBand="1"/>
      </w:tblPr>
      <w:tblGrid>
        <w:gridCol w:w="2268"/>
        <w:gridCol w:w="6663"/>
      </w:tblGrid>
      <w:tr w:rsidR="00392AF8" w:rsidRPr="00FF0EFF" w14:paraId="33C1DA89" w14:textId="77777777" w:rsidTr="00FF0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11592B7" w14:textId="77777777" w:rsidR="00392AF8" w:rsidRPr="00FF0EFF" w:rsidRDefault="00392AF8" w:rsidP="009B5C48">
            <w:pPr>
              <w:spacing w:before="60" w:line="240" w:lineRule="auto"/>
              <w:rPr>
                <w:sz w:val="22"/>
                <w:szCs w:val="22"/>
              </w:rPr>
            </w:pPr>
            <w:r w:rsidRPr="00FF0EFF">
              <w:rPr>
                <w:sz w:val="22"/>
                <w:szCs w:val="22"/>
              </w:rPr>
              <w:t>Topic</w:t>
            </w:r>
          </w:p>
        </w:tc>
        <w:tc>
          <w:tcPr>
            <w:tcW w:w="6663" w:type="dxa"/>
          </w:tcPr>
          <w:p w14:paraId="03AA350D" w14:textId="77777777" w:rsidR="00392AF8" w:rsidRPr="00FF0EFF" w:rsidRDefault="00392AF8" w:rsidP="009B5C48">
            <w:pPr>
              <w:spacing w:before="6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FF0EFF">
              <w:rPr>
                <w:sz w:val="22"/>
                <w:szCs w:val="22"/>
              </w:rPr>
              <w:t>Community feedback</w:t>
            </w:r>
          </w:p>
        </w:tc>
      </w:tr>
      <w:tr w:rsidR="00392AF8" w:rsidRPr="00FF0EFF" w14:paraId="1B3EA555" w14:textId="77777777" w:rsidTr="00FF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EE9970E" w14:textId="19657866" w:rsidR="00392AF8" w:rsidRPr="00FF0EFF" w:rsidRDefault="00392AF8" w:rsidP="009B5C48">
            <w:pPr>
              <w:spacing w:before="60" w:line="240" w:lineRule="auto"/>
              <w:rPr>
                <w:b w:val="0"/>
                <w:sz w:val="22"/>
                <w:szCs w:val="22"/>
              </w:rPr>
            </w:pPr>
            <w:r w:rsidRPr="00FF0EFF">
              <w:rPr>
                <w:b w:val="0"/>
                <w:sz w:val="22"/>
                <w:szCs w:val="22"/>
              </w:rPr>
              <w:t>Investment in tennis</w:t>
            </w:r>
          </w:p>
        </w:tc>
        <w:tc>
          <w:tcPr>
            <w:tcW w:w="6663" w:type="dxa"/>
          </w:tcPr>
          <w:p w14:paraId="1AF01FC6" w14:textId="1E3D48FA" w:rsidR="00392AF8" w:rsidRPr="00392AF8"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 xml:space="preserve">Dendy Park Tennis </w:t>
            </w:r>
            <w:r w:rsidRPr="00392AF8">
              <w:rPr>
                <w:sz w:val="22"/>
                <w:szCs w:val="22"/>
              </w:rPr>
              <w:t>Centre needs significant upgrade</w:t>
            </w:r>
            <w:r w:rsidR="00BE6737" w:rsidRPr="00FF0EFF">
              <w:rPr>
                <w:sz w:val="22"/>
                <w:szCs w:val="22"/>
              </w:rPr>
              <w:t xml:space="preserve"> (23)</w:t>
            </w:r>
          </w:p>
          <w:p w14:paraId="08FFB5F7" w14:textId="3EE82233" w:rsidR="00392AF8" w:rsidRPr="00392AF8"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392AF8">
              <w:rPr>
                <w:sz w:val="22"/>
                <w:szCs w:val="22"/>
              </w:rPr>
              <w:t>Need for investment in tennis facilities general</w:t>
            </w:r>
            <w:r w:rsidR="00BE6737" w:rsidRPr="00FF0EFF">
              <w:rPr>
                <w:sz w:val="22"/>
                <w:szCs w:val="22"/>
              </w:rPr>
              <w:t xml:space="preserve"> (4)</w:t>
            </w:r>
            <w:r w:rsidRPr="00392AF8">
              <w:rPr>
                <w:sz w:val="22"/>
                <w:szCs w:val="22"/>
              </w:rPr>
              <w:tab/>
            </w:r>
          </w:p>
          <w:p w14:paraId="54F47FB3" w14:textId="558CA625" w:rsidR="00392AF8" w:rsidRPr="00392AF8"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Will create i</w:t>
            </w:r>
            <w:r w:rsidRPr="00392AF8">
              <w:rPr>
                <w:sz w:val="22"/>
                <w:szCs w:val="22"/>
              </w:rPr>
              <w:t>mproved facilities at the Centre</w:t>
            </w:r>
            <w:r w:rsidR="00BE6737" w:rsidRPr="00FF0EFF">
              <w:rPr>
                <w:sz w:val="22"/>
                <w:szCs w:val="22"/>
              </w:rPr>
              <w:t xml:space="preserve"> (8)</w:t>
            </w:r>
            <w:r w:rsidRPr="00392AF8">
              <w:rPr>
                <w:sz w:val="22"/>
                <w:szCs w:val="22"/>
              </w:rPr>
              <w:tab/>
            </w:r>
          </w:p>
          <w:p w14:paraId="42D3CDFE" w14:textId="0A0741B5" w:rsidR="00392AF8" w:rsidRPr="00392AF8"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392AF8">
              <w:rPr>
                <w:sz w:val="22"/>
                <w:szCs w:val="22"/>
              </w:rPr>
              <w:t>High quality upgrade for players at all levels</w:t>
            </w:r>
            <w:r w:rsidRPr="00392AF8">
              <w:rPr>
                <w:sz w:val="22"/>
                <w:szCs w:val="22"/>
              </w:rPr>
              <w:tab/>
            </w:r>
            <w:r w:rsidR="00BE6737" w:rsidRPr="00FF0EFF">
              <w:rPr>
                <w:sz w:val="22"/>
                <w:szCs w:val="22"/>
              </w:rPr>
              <w:t>(4)</w:t>
            </w:r>
          </w:p>
          <w:p w14:paraId="52926C8D" w14:textId="69F0DE03" w:rsidR="00392AF8" w:rsidRPr="00392AF8"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392AF8">
              <w:rPr>
                <w:sz w:val="22"/>
                <w:szCs w:val="22"/>
              </w:rPr>
              <w:t>Includes new forms of racket sports</w:t>
            </w:r>
            <w:r w:rsidR="00BE6737" w:rsidRPr="00FF0EFF">
              <w:rPr>
                <w:sz w:val="22"/>
                <w:szCs w:val="22"/>
              </w:rPr>
              <w:t xml:space="preserve"> (1)</w:t>
            </w:r>
            <w:r w:rsidRPr="00392AF8">
              <w:rPr>
                <w:sz w:val="22"/>
                <w:szCs w:val="22"/>
              </w:rPr>
              <w:tab/>
            </w:r>
          </w:p>
          <w:p w14:paraId="5254D365" w14:textId="4D1DBA78" w:rsidR="00392AF8" w:rsidRPr="00FF0EFF" w:rsidRDefault="00392AF8" w:rsidP="009B5C48">
            <w:pPr>
              <w:spacing w:before="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392AF8">
              <w:rPr>
                <w:sz w:val="22"/>
                <w:szCs w:val="22"/>
              </w:rPr>
              <w:t>Bayside needs more (improved) sporting facilities</w:t>
            </w:r>
            <w:r w:rsidR="00BE6737" w:rsidRPr="00FF0EFF">
              <w:rPr>
                <w:sz w:val="22"/>
                <w:szCs w:val="22"/>
              </w:rPr>
              <w:t xml:space="preserve"> (4)</w:t>
            </w:r>
            <w:r w:rsidRPr="00392AF8">
              <w:rPr>
                <w:sz w:val="22"/>
                <w:szCs w:val="22"/>
              </w:rPr>
              <w:tab/>
            </w:r>
          </w:p>
        </w:tc>
      </w:tr>
      <w:tr w:rsidR="00392AF8" w:rsidRPr="00FF0EFF" w14:paraId="4668321F" w14:textId="77777777" w:rsidTr="00FF0EFF">
        <w:tc>
          <w:tcPr>
            <w:cnfStyle w:val="001000000000" w:firstRow="0" w:lastRow="0" w:firstColumn="1" w:lastColumn="0" w:oddVBand="0" w:evenVBand="0" w:oddHBand="0" w:evenHBand="0" w:firstRowFirstColumn="0" w:firstRowLastColumn="0" w:lastRowFirstColumn="0" w:lastRowLastColumn="0"/>
            <w:tcW w:w="2268" w:type="dxa"/>
          </w:tcPr>
          <w:p w14:paraId="4D5966F9" w14:textId="5B9E475D" w:rsidR="00392AF8" w:rsidRPr="00FF0EFF" w:rsidRDefault="00392AF8" w:rsidP="009B5C48">
            <w:pPr>
              <w:spacing w:before="60" w:line="240" w:lineRule="auto"/>
              <w:rPr>
                <w:b w:val="0"/>
                <w:sz w:val="22"/>
                <w:szCs w:val="22"/>
              </w:rPr>
            </w:pPr>
            <w:r w:rsidRPr="00FF0EFF">
              <w:rPr>
                <w:b w:val="0"/>
                <w:sz w:val="22"/>
                <w:szCs w:val="22"/>
              </w:rPr>
              <w:t>Financial</w:t>
            </w:r>
          </w:p>
        </w:tc>
        <w:tc>
          <w:tcPr>
            <w:tcW w:w="6663" w:type="dxa"/>
          </w:tcPr>
          <w:p w14:paraId="79D46123" w14:textId="447A02CF" w:rsidR="00BE6737" w:rsidRPr="00FF0EFF" w:rsidRDefault="00392AF8" w:rsidP="009B5C48">
            <w:pPr>
              <w:spacing w:before="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392AF8">
              <w:rPr>
                <w:sz w:val="22"/>
                <w:szCs w:val="22"/>
              </w:rPr>
              <w:t>No Council investment benefit</w:t>
            </w:r>
            <w:r w:rsidR="00BE6737" w:rsidRPr="00FF0EFF">
              <w:rPr>
                <w:sz w:val="22"/>
                <w:szCs w:val="22"/>
              </w:rPr>
              <w:t>s</w:t>
            </w:r>
            <w:r w:rsidRPr="00392AF8">
              <w:rPr>
                <w:sz w:val="22"/>
                <w:szCs w:val="22"/>
              </w:rPr>
              <w:t xml:space="preserve"> ratepayers </w:t>
            </w:r>
            <w:r w:rsidR="00BE6737" w:rsidRPr="00FF0EFF">
              <w:rPr>
                <w:sz w:val="22"/>
                <w:szCs w:val="22"/>
              </w:rPr>
              <w:t>(5)</w:t>
            </w:r>
          </w:p>
          <w:p w14:paraId="79D04807" w14:textId="711ADC47" w:rsidR="00392AF8" w:rsidRPr="00FF0EFF" w:rsidRDefault="00BE6737" w:rsidP="009B5C48">
            <w:pPr>
              <w:spacing w:before="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I</w:t>
            </w:r>
            <w:r w:rsidR="00392AF8" w:rsidRPr="00392AF8">
              <w:rPr>
                <w:sz w:val="22"/>
                <w:szCs w:val="22"/>
              </w:rPr>
              <w:t>ncreased revenue</w:t>
            </w:r>
            <w:r w:rsidRPr="00FF0EFF">
              <w:rPr>
                <w:sz w:val="22"/>
                <w:szCs w:val="22"/>
              </w:rPr>
              <w:t xml:space="preserve"> (1)</w:t>
            </w:r>
            <w:r w:rsidR="00392AF8" w:rsidRPr="00392AF8">
              <w:rPr>
                <w:sz w:val="22"/>
                <w:szCs w:val="22"/>
              </w:rPr>
              <w:tab/>
            </w:r>
          </w:p>
        </w:tc>
      </w:tr>
      <w:tr w:rsidR="00FF0EFF" w:rsidRPr="00FF0EFF" w14:paraId="18B089B5" w14:textId="77777777" w:rsidTr="00FF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7E63F78" w14:textId="77777777" w:rsidR="00FF0EFF" w:rsidRPr="00FF0EFF" w:rsidRDefault="00FF0EFF" w:rsidP="009B5C48">
            <w:pPr>
              <w:spacing w:before="60" w:line="240" w:lineRule="auto"/>
              <w:rPr>
                <w:b w:val="0"/>
                <w:sz w:val="22"/>
                <w:szCs w:val="22"/>
              </w:rPr>
            </w:pPr>
            <w:r w:rsidRPr="00FF0EFF">
              <w:rPr>
                <w:b w:val="0"/>
                <w:sz w:val="22"/>
                <w:szCs w:val="22"/>
              </w:rPr>
              <w:t>Greater use of the Tennis Centre</w:t>
            </w:r>
          </w:p>
        </w:tc>
        <w:tc>
          <w:tcPr>
            <w:tcW w:w="6663" w:type="dxa"/>
          </w:tcPr>
          <w:p w14:paraId="771DAED7"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Encourage greater use of Centre</w:t>
            </w:r>
            <w:r w:rsidRPr="00FF0EFF">
              <w:rPr>
                <w:sz w:val="22"/>
                <w:szCs w:val="22"/>
              </w:rPr>
              <w:tab/>
              <w:t>(6)</w:t>
            </w:r>
          </w:p>
          <w:p w14:paraId="48C95C8D"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Encourage take up of tennis (4)</w:t>
            </w:r>
          </w:p>
          <w:p w14:paraId="6FF05D2B"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Better opportunities for junior development (2)</w:t>
            </w:r>
          </w:p>
          <w:p w14:paraId="7333338D"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lastRenderedPageBreak/>
              <w:t>Good combination of membership and public access (1)</w:t>
            </w:r>
          </w:p>
          <w:p w14:paraId="0E4DAF06"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Increased community access (2)</w:t>
            </w:r>
          </w:p>
          <w:p w14:paraId="554023F6" w14:textId="77777777" w:rsidR="00FF0EFF" w:rsidRP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New coaches (1) and more classes (1)</w:t>
            </w:r>
            <w:r w:rsidRPr="00FF0EFF">
              <w:rPr>
                <w:sz w:val="22"/>
                <w:szCs w:val="22"/>
              </w:rPr>
              <w:tab/>
            </w:r>
          </w:p>
        </w:tc>
      </w:tr>
      <w:tr w:rsidR="00392AF8" w:rsidRPr="00FF0EFF" w14:paraId="1969843D" w14:textId="77777777" w:rsidTr="00FF0EFF">
        <w:tc>
          <w:tcPr>
            <w:cnfStyle w:val="001000000000" w:firstRow="0" w:lastRow="0" w:firstColumn="1" w:lastColumn="0" w:oddVBand="0" w:evenVBand="0" w:oddHBand="0" w:evenHBand="0" w:firstRowFirstColumn="0" w:firstRowLastColumn="0" w:lastRowFirstColumn="0" w:lastRowLastColumn="0"/>
            <w:tcW w:w="2268" w:type="dxa"/>
          </w:tcPr>
          <w:p w14:paraId="2657B996" w14:textId="58B391CD" w:rsidR="00392AF8" w:rsidRPr="00FF0EFF" w:rsidRDefault="00392AF8" w:rsidP="009B5C48">
            <w:pPr>
              <w:spacing w:before="60" w:line="240" w:lineRule="auto"/>
              <w:rPr>
                <w:b w:val="0"/>
                <w:sz w:val="22"/>
                <w:szCs w:val="22"/>
              </w:rPr>
            </w:pPr>
            <w:r w:rsidRPr="00FF0EFF">
              <w:rPr>
                <w:b w:val="0"/>
                <w:sz w:val="22"/>
                <w:szCs w:val="22"/>
              </w:rPr>
              <w:lastRenderedPageBreak/>
              <w:t>Tennis Australia (proposed tenant)</w:t>
            </w:r>
          </w:p>
        </w:tc>
        <w:tc>
          <w:tcPr>
            <w:tcW w:w="6663" w:type="dxa"/>
          </w:tcPr>
          <w:p w14:paraId="5999BB1A" w14:textId="21DA9567" w:rsidR="00392AF8" w:rsidRPr="00FF0EFF" w:rsidRDefault="00392AF8"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Tennis Australia will get it done properly</w:t>
            </w:r>
            <w:r w:rsidR="00FF0EFF">
              <w:rPr>
                <w:sz w:val="22"/>
                <w:szCs w:val="22"/>
              </w:rPr>
              <w:t xml:space="preserve"> </w:t>
            </w:r>
            <w:r w:rsidR="00BE6737" w:rsidRPr="00FF0EFF">
              <w:rPr>
                <w:sz w:val="22"/>
                <w:szCs w:val="22"/>
              </w:rPr>
              <w:t>(3)</w:t>
            </w:r>
          </w:p>
          <w:p w14:paraId="6AB86F96" w14:textId="77777777" w:rsidR="00BE6737" w:rsidRPr="00FF0EFF" w:rsidRDefault="00BE6737"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Tennis Australia has world-class courts and the required experience (1)</w:t>
            </w:r>
          </w:p>
          <w:p w14:paraId="70431413" w14:textId="66191145" w:rsidR="00392AF8" w:rsidRPr="00FF0EFF" w:rsidRDefault="00392AF8"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High level of trust in Tennis Australia</w:t>
            </w:r>
            <w:r w:rsidR="00BE6737" w:rsidRPr="00FF0EFF">
              <w:rPr>
                <w:sz w:val="22"/>
                <w:szCs w:val="22"/>
              </w:rPr>
              <w:t xml:space="preserve"> (1) </w:t>
            </w:r>
          </w:p>
          <w:p w14:paraId="0E777FAB" w14:textId="23BEB456" w:rsidR="00BE6737" w:rsidRPr="00FF0EFF" w:rsidRDefault="00BE6737"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Not-for-profit tenant (1)</w:t>
            </w:r>
          </w:p>
        </w:tc>
      </w:tr>
      <w:tr w:rsidR="00392AF8" w:rsidRPr="00FF0EFF" w14:paraId="7E40197D" w14:textId="77777777" w:rsidTr="00FF0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02C5B9" w14:textId="5FF0319D" w:rsidR="00392AF8" w:rsidRPr="00FF0EFF" w:rsidRDefault="00392AF8" w:rsidP="009B5C48">
            <w:pPr>
              <w:spacing w:before="60" w:line="240" w:lineRule="auto"/>
              <w:rPr>
                <w:b w:val="0"/>
                <w:sz w:val="22"/>
                <w:szCs w:val="22"/>
              </w:rPr>
            </w:pPr>
            <w:r w:rsidRPr="00FF0EFF">
              <w:rPr>
                <w:b w:val="0"/>
                <w:sz w:val="22"/>
                <w:szCs w:val="22"/>
              </w:rPr>
              <w:t>Health and wellbeing</w:t>
            </w:r>
          </w:p>
        </w:tc>
        <w:tc>
          <w:tcPr>
            <w:tcW w:w="6663" w:type="dxa"/>
          </w:tcPr>
          <w:p w14:paraId="4566F137" w14:textId="36365512" w:rsidR="00392AF8" w:rsidRPr="00FF0EFF" w:rsidRDefault="00392AF8"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Promote</w:t>
            </w:r>
            <w:r w:rsidR="00BE6737" w:rsidRPr="00FF0EFF">
              <w:rPr>
                <w:sz w:val="22"/>
                <w:szCs w:val="22"/>
              </w:rPr>
              <w:t xml:space="preserve">s </w:t>
            </w:r>
            <w:r w:rsidRPr="00FF0EFF">
              <w:rPr>
                <w:sz w:val="22"/>
                <w:szCs w:val="22"/>
              </w:rPr>
              <w:t>health and wellbeing</w:t>
            </w:r>
            <w:r w:rsidR="00BE6737" w:rsidRPr="00FF0EFF">
              <w:rPr>
                <w:sz w:val="22"/>
                <w:szCs w:val="22"/>
              </w:rPr>
              <w:t xml:space="preserve"> (2)</w:t>
            </w:r>
          </w:p>
          <w:p w14:paraId="0567E81B" w14:textId="3FDB612F" w:rsidR="00392AF8" w:rsidRPr="00FF0EFF" w:rsidRDefault="00BE6737"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FF0EFF">
              <w:rPr>
                <w:sz w:val="22"/>
                <w:szCs w:val="22"/>
              </w:rPr>
              <w:t>Encourages participation in non-water based sports</w:t>
            </w:r>
            <w:r w:rsidRPr="00FF0EFF">
              <w:rPr>
                <w:sz w:val="22"/>
                <w:szCs w:val="22"/>
              </w:rPr>
              <w:tab/>
              <w:t>(2)</w:t>
            </w:r>
          </w:p>
        </w:tc>
      </w:tr>
      <w:tr w:rsidR="00BE6737" w:rsidRPr="00FF0EFF" w14:paraId="1C719C27" w14:textId="77777777" w:rsidTr="00FF0EFF">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A3DD" w:themeColor="accent2"/>
            </w:tcBorders>
          </w:tcPr>
          <w:p w14:paraId="767A0BF1" w14:textId="117A857B" w:rsidR="00BE6737" w:rsidRPr="00FF0EFF" w:rsidRDefault="007958E2" w:rsidP="009B5C48">
            <w:pPr>
              <w:spacing w:before="60" w:line="240" w:lineRule="auto"/>
              <w:rPr>
                <w:b w:val="0"/>
                <w:sz w:val="22"/>
                <w:szCs w:val="22"/>
              </w:rPr>
            </w:pPr>
            <w:r w:rsidRPr="00FF0EFF">
              <w:rPr>
                <w:b w:val="0"/>
                <w:sz w:val="22"/>
                <w:szCs w:val="22"/>
              </w:rPr>
              <w:t xml:space="preserve">Centre upgrade plans </w:t>
            </w:r>
          </w:p>
        </w:tc>
        <w:tc>
          <w:tcPr>
            <w:tcW w:w="6663" w:type="dxa"/>
            <w:tcBorders>
              <w:bottom w:val="single" w:sz="4" w:space="0" w:color="00A3DD" w:themeColor="accent2"/>
            </w:tcBorders>
          </w:tcPr>
          <w:p w14:paraId="2D55FC76" w14:textId="075A7B7B" w:rsidR="007958E2" w:rsidRPr="00FF0EFF"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Will attract events/tournaments</w:t>
            </w:r>
            <w:r w:rsidR="00FF0EFF" w:rsidRPr="00FF0EFF">
              <w:rPr>
                <w:sz w:val="22"/>
                <w:szCs w:val="22"/>
              </w:rPr>
              <w:t xml:space="preserve"> (1)</w:t>
            </w:r>
          </w:p>
          <w:p w14:paraId="56C2FBAE" w14:textId="27C28879" w:rsidR="007958E2" w:rsidRPr="00FF0EFF"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Support all weather courts</w:t>
            </w:r>
            <w:r w:rsidRPr="00FF0EFF">
              <w:rPr>
                <w:sz w:val="22"/>
                <w:szCs w:val="22"/>
              </w:rPr>
              <w:tab/>
            </w:r>
            <w:r w:rsidR="00FF0EFF" w:rsidRPr="00FF0EFF">
              <w:rPr>
                <w:sz w:val="22"/>
                <w:szCs w:val="22"/>
              </w:rPr>
              <w:t>(2)</w:t>
            </w:r>
          </w:p>
          <w:p w14:paraId="17764882" w14:textId="14E9F757" w:rsidR="007958E2" w:rsidRPr="00FF0EFF"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Improves sustainability</w:t>
            </w:r>
            <w:r w:rsidR="00FF0EFF" w:rsidRPr="00FF0EFF">
              <w:rPr>
                <w:sz w:val="22"/>
                <w:szCs w:val="22"/>
              </w:rPr>
              <w:t xml:space="preserve"> (1)</w:t>
            </w:r>
          </w:p>
          <w:p w14:paraId="432924B2" w14:textId="0DFBEE85" w:rsidR="00BE6737" w:rsidRPr="00FF0EFF"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F0EFF">
              <w:rPr>
                <w:sz w:val="22"/>
                <w:szCs w:val="22"/>
              </w:rPr>
              <w:t>Makes better use of the space</w:t>
            </w:r>
            <w:r w:rsidR="00FF0EFF" w:rsidRPr="00FF0EFF">
              <w:rPr>
                <w:sz w:val="22"/>
                <w:szCs w:val="22"/>
              </w:rPr>
              <w:t xml:space="preserve"> (1)</w:t>
            </w:r>
            <w:r w:rsidRPr="00FF0EFF">
              <w:rPr>
                <w:sz w:val="22"/>
                <w:szCs w:val="22"/>
              </w:rPr>
              <w:tab/>
            </w:r>
          </w:p>
        </w:tc>
      </w:tr>
    </w:tbl>
    <w:p w14:paraId="02F7AD41" w14:textId="01ED0F1B" w:rsidR="00392AF8" w:rsidRDefault="00392AF8" w:rsidP="00814068">
      <w:pPr>
        <w:rPr>
          <w:sz w:val="22"/>
        </w:rPr>
      </w:pPr>
    </w:p>
    <w:p w14:paraId="7E6927F1" w14:textId="06095D5C" w:rsidR="007958E2" w:rsidRPr="007958E2" w:rsidRDefault="002740CB" w:rsidP="00814068">
      <w:pPr>
        <w:rPr>
          <w:b/>
          <w:bCs/>
          <w:sz w:val="22"/>
        </w:rPr>
      </w:pPr>
      <w:r>
        <w:rPr>
          <w:b/>
          <w:bCs/>
          <w:sz w:val="22"/>
        </w:rPr>
        <w:t xml:space="preserve">Table 2: </w:t>
      </w:r>
      <w:r w:rsidR="007958E2" w:rsidRPr="007958E2">
        <w:rPr>
          <w:b/>
          <w:bCs/>
          <w:sz w:val="22"/>
        </w:rPr>
        <w:t>Comments from respondents who were opposed or expressed concerns</w:t>
      </w:r>
    </w:p>
    <w:tbl>
      <w:tblPr>
        <w:tblStyle w:val="ListTable1Light-Accent2"/>
        <w:tblW w:w="0" w:type="auto"/>
        <w:tblLook w:val="04A0" w:firstRow="1" w:lastRow="0" w:firstColumn="1" w:lastColumn="0" w:noHBand="0" w:noVBand="1"/>
      </w:tblPr>
      <w:tblGrid>
        <w:gridCol w:w="1985"/>
        <w:gridCol w:w="6946"/>
      </w:tblGrid>
      <w:tr w:rsidR="007958E2" w:rsidRPr="007958E2" w14:paraId="65F1C9CE" w14:textId="77777777" w:rsidTr="00511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59934A" w14:textId="77777777" w:rsidR="007958E2" w:rsidRPr="007958E2" w:rsidRDefault="007958E2" w:rsidP="009B5C48">
            <w:pPr>
              <w:spacing w:before="60" w:line="240" w:lineRule="auto"/>
              <w:rPr>
                <w:sz w:val="22"/>
                <w:szCs w:val="22"/>
              </w:rPr>
            </w:pPr>
            <w:r w:rsidRPr="007958E2">
              <w:rPr>
                <w:sz w:val="22"/>
                <w:szCs w:val="22"/>
              </w:rPr>
              <w:t>Topic</w:t>
            </w:r>
          </w:p>
        </w:tc>
        <w:tc>
          <w:tcPr>
            <w:tcW w:w="6946" w:type="dxa"/>
          </w:tcPr>
          <w:p w14:paraId="597483D1" w14:textId="77777777" w:rsidR="007958E2" w:rsidRPr="007958E2" w:rsidRDefault="007958E2" w:rsidP="009B5C48">
            <w:pPr>
              <w:spacing w:before="6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7958E2">
              <w:rPr>
                <w:sz w:val="22"/>
                <w:szCs w:val="22"/>
              </w:rPr>
              <w:t>Community feedback</w:t>
            </w:r>
          </w:p>
        </w:tc>
      </w:tr>
      <w:tr w:rsidR="007958E2" w:rsidRPr="007958E2" w14:paraId="21A09C7E" w14:textId="77777777" w:rsidTr="00511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7D7DEB9" w14:textId="7499AF96" w:rsidR="007958E2" w:rsidRPr="007958E2" w:rsidRDefault="007958E2" w:rsidP="009B5C48">
            <w:pPr>
              <w:spacing w:before="60" w:line="240" w:lineRule="auto"/>
              <w:rPr>
                <w:b w:val="0"/>
                <w:sz w:val="22"/>
                <w:szCs w:val="22"/>
              </w:rPr>
            </w:pPr>
            <w:r w:rsidRPr="007958E2">
              <w:rPr>
                <w:b w:val="0"/>
                <w:sz w:val="22"/>
                <w:szCs w:val="22"/>
              </w:rPr>
              <w:t>Type of courts</w:t>
            </w:r>
          </w:p>
        </w:tc>
        <w:tc>
          <w:tcPr>
            <w:tcW w:w="6946" w:type="dxa"/>
          </w:tcPr>
          <w:p w14:paraId="7F880E7C" w14:textId="100B721C" w:rsidR="007958E2" w:rsidRPr="007958E2" w:rsidRDefault="007958E2"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7958E2">
              <w:rPr>
                <w:sz w:val="22"/>
                <w:szCs w:val="22"/>
              </w:rPr>
              <w:t>Increase hard courts (clay too much maintenance/</w:t>
            </w:r>
            <w:r w:rsidR="009B5C48">
              <w:rPr>
                <w:sz w:val="22"/>
                <w:szCs w:val="22"/>
              </w:rPr>
              <w:t xml:space="preserve">use of </w:t>
            </w:r>
            <w:r w:rsidRPr="007958E2">
              <w:rPr>
                <w:sz w:val="22"/>
                <w:szCs w:val="22"/>
              </w:rPr>
              <w:t>water)</w:t>
            </w:r>
            <w:r w:rsidR="0051162D">
              <w:rPr>
                <w:sz w:val="22"/>
                <w:szCs w:val="22"/>
              </w:rPr>
              <w:t xml:space="preserve"> (3)</w:t>
            </w:r>
          </w:p>
        </w:tc>
      </w:tr>
      <w:tr w:rsidR="007958E2" w:rsidRPr="007958E2" w14:paraId="7CADAFAF" w14:textId="77777777" w:rsidTr="0051162D">
        <w:tc>
          <w:tcPr>
            <w:cnfStyle w:val="001000000000" w:firstRow="0" w:lastRow="0" w:firstColumn="1" w:lastColumn="0" w:oddVBand="0" w:evenVBand="0" w:oddHBand="0" w:evenHBand="0" w:firstRowFirstColumn="0" w:firstRowLastColumn="0" w:lastRowFirstColumn="0" w:lastRowLastColumn="0"/>
            <w:tcW w:w="1985" w:type="dxa"/>
          </w:tcPr>
          <w:p w14:paraId="29A0418D" w14:textId="7E898273" w:rsidR="007958E2" w:rsidRPr="007958E2" w:rsidRDefault="007958E2" w:rsidP="009B5C48">
            <w:pPr>
              <w:spacing w:before="60" w:line="240" w:lineRule="auto"/>
              <w:rPr>
                <w:b w:val="0"/>
                <w:sz w:val="22"/>
                <w:szCs w:val="22"/>
              </w:rPr>
            </w:pPr>
            <w:r w:rsidRPr="007958E2">
              <w:rPr>
                <w:b w:val="0"/>
                <w:sz w:val="22"/>
                <w:szCs w:val="22"/>
              </w:rPr>
              <w:t xml:space="preserve">Traffic </w:t>
            </w:r>
            <w:r w:rsidR="001E0283">
              <w:rPr>
                <w:b w:val="0"/>
                <w:sz w:val="22"/>
                <w:szCs w:val="22"/>
              </w:rPr>
              <w:t>/</w:t>
            </w:r>
            <w:r w:rsidRPr="007958E2">
              <w:rPr>
                <w:b w:val="0"/>
                <w:sz w:val="22"/>
                <w:szCs w:val="22"/>
              </w:rPr>
              <w:t xml:space="preserve"> parking</w:t>
            </w:r>
          </w:p>
        </w:tc>
        <w:tc>
          <w:tcPr>
            <w:tcW w:w="6946" w:type="dxa"/>
          </w:tcPr>
          <w:p w14:paraId="03FF8569" w14:textId="1F664B4B" w:rsidR="007958E2" w:rsidRPr="007958E2"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7958E2">
              <w:rPr>
                <w:sz w:val="22"/>
                <w:szCs w:val="22"/>
              </w:rPr>
              <w:t xml:space="preserve">Will create </w:t>
            </w:r>
            <w:r w:rsidR="001E0283">
              <w:rPr>
                <w:sz w:val="22"/>
                <w:szCs w:val="22"/>
              </w:rPr>
              <w:t xml:space="preserve">pressure on </w:t>
            </w:r>
            <w:r w:rsidRPr="007958E2">
              <w:rPr>
                <w:sz w:val="22"/>
                <w:szCs w:val="22"/>
              </w:rPr>
              <w:t xml:space="preserve">parking </w:t>
            </w:r>
            <w:r w:rsidR="001E0283">
              <w:rPr>
                <w:sz w:val="22"/>
                <w:szCs w:val="22"/>
              </w:rPr>
              <w:t xml:space="preserve">and/or </w:t>
            </w:r>
            <w:r w:rsidRPr="007958E2">
              <w:rPr>
                <w:sz w:val="22"/>
                <w:szCs w:val="22"/>
              </w:rPr>
              <w:t>traffic congestion</w:t>
            </w:r>
            <w:r w:rsidR="0051162D">
              <w:rPr>
                <w:sz w:val="22"/>
                <w:szCs w:val="22"/>
              </w:rPr>
              <w:t xml:space="preserve"> (</w:t>
            </w:r>
            <w:r w:rsidR="00B20A03">
              <w:rPr>
                <w:sz w:val="22"/>
                <w:szCs w:val="22"/>
              </w:rPr>
              <w:t>3</w:t>
            </w:r>
            <w:r w:rsidR="0051162D">
              <w:rPr>
                <w:sz w:val="22"/>
                <w:szCs w:val="22"/>
              </w:rPr>
              <w:t>)</w:t>
            </w:r>
          </w:p>
        </w:tc>
      </w:tr>
      <w:tr w:rsidR="007958E2" w:rsidRPr="007958E2" w14:paraId="51BC68E1" w14:textId="77777777" w:rsidTr="00511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E39C2AA" w14:textId="48E46CB7" w:rsidR="007958E2" w:rsidRPr="007958E2" w:rsidRDefault="007958E2" w:rsidP="009B5C48">
            <w:pPr>
              <w:spacing w:before="60" w:line="240" w:lineRule="auto"/>
              <w:rPr>
                <w:b w:val="0"/>
                <w:sz w:val="22"/>
                <w:szCs w:val="22"/>
              </w:rPr>
            </w:pPr>
            <w:r w:rsidRPr="007958E2">
              <w:rPr>
                <w:b w:val="0"/>
                <w:sz w:val="22"/>
                <w:szCs w:val="22"/>
              </w:rPr>
              <w:t>Game formats</w:t>
            </w:r>
          </w:p>
        </w:tc>
        <w:tc>
          <w:tcPr>
            <w:tcW w:w="6946" w:type="dxa"/>
          </w:tcPr>
          <w:p w14:paraId="6904D4FF" w14:textId="78DD5B7D" w:rsidR="007958E2" w:rsidRPr="007958E2" w:rsidRDefault="007958E2"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7958E2">
              <w:rPr>
                <w:sz w:val="22"/>
                <w:szCs w:val="22"/>
              </w:rPr>
              <w:t>Do not support/need new form of tennis (pop, Padel, Pickleball)</w:t>
            </w:r>
            <w:r w:rsidR="0051162D">
              <w:rPr>
                <w:sz w:val="22"/>
                <w:szCs w:val="22"/>
              </w:rPr>
              <w:t xml:space="preserve"> (1)</w:t>
            </w:r>
          </w:p>
          <w:p w14:paraId="78EDB16C" w14:textId="59770774" w:rsidR="007958E2" w:rsidRPr="007958E2" w:rsidRDefault="007958E2" w:rsidP="009B5C4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7958E2">
              <w:rPr>
                <w:sz w:val="22"/>
                <w:szCs w:val="22"/>
              </w:rPr>
              <w:t>Increase public access courts instead of new game formats</w:t>
            </w:r>
            <w:r w:rsidR="0051162D">
              <w:rPr>
                <w:sz w:val="22"/>
                <w:szCs w:val="22"/>
              </w:rPr>
              <w:t xml:space="preserve"> (1)</w:t>
            </w:r>
          </w:p>
        </w:tc>
      </w:tr>
      <w:tr w:rsidR="007958E2" w:rsidRPr="007958E2" w14:paraId="002238A7" w14:textId="77777777" w:rsidTr="0051162D">
        <w:tc>
          <w:tcPr>
            <w:cnfStyle w:val="001000000000" w:firstRow="0" w:lastRow="0" w:firstColumn="1" w:lastColumn="0" w:oddVBand="0" w:evenVBand="0" w:oddHBand="0" w:evenHBand="0" w:firstRowFirstColumn="0" w:firstRowLastColumn="0" w:lastRowFirstColumn="0" w:lastRowLastColumn="0"/>
            <w:tcW w:w="1985" w:type="dxa"/>
          </w:tcPr>
          <w:p w14:paraId="44106843" w14:textId="361BFB90" w:rsidR="007958E2" w:rsidRPr="007958E2" w:rsidRDefault="007958E2" w:rsidP="009B5C48">
            <w:pPr>
              <w:spacing w:before="60" w:line="240" w:lineRule="auto"/>
              <w:rPr>
                <w:b w:val="0"/>
                <w:sz w:val="22"/>
                <w:szCs w:val="22"/>
              </w:rPr>
            </w:pPr>
            <w:r w:rsidRPr="007958E2">
              <w:rPr>
                <w:b w:val="0"/>
                <w:sz w:val="22"/>
                <w:szCs w:val="22"/>
              </w:rPr>
              <w:t xml:space="preserve">Public access </w:t>
            </w:r>
          </w:p>
        </w:tc>
        <w:tc>
          <w:tcPr>
            <w:tcW w:w="6946" w:type="dxa"/>
          </w:tcPr>
          <w:p w14:paraId="1406D6E4" w14:textId="4D504A0B" w:rsidR="00FF0EFF" w:rsidRDefault="00FF0EFF" w:rsidP="009B5C48">
            <w:pPr>
              <w:spacing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Concerned about impact on access for existing members</w:t>
            </w:r>
            <w:r w:rsidR="0051162D">
              <w:rPr>
                <w:color w:val="000000"/>
                <w:sz w:val="22"/>
                <w:szCs w:val="22"/>
              </w:rPr>
              <w:t xml:space="preserve"> (1)</w:t>
            </w:r>
          </w:p>
          <w:p w14:paraId="51536A5B" w14:textId="066B4151" w:rsidR="007958E2" w:rsidRPr="007958E2"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7958E2">
              <w:rPr>
                <w:color w:val="000000"/>
                <w:sz w:val="22"/>
                <w:szCs w:val="22"/>
              </w:rPr>
              <w:t>No values to residents get access to less than 10% of courts</w:t>
            </w:r>
            <w:r w:rsidR="0051162D">
              <w:rPr>
                <w:color w:val="000000"/>
                <w:sz w:val="22"/>
                <w:szCs w:val="22"/>
              </w:rPr>
              <w:t xml:space="preserve"> (1)</w:t>
            </w:r>
            <w:r w:rsidRPr="007958E2">
              <w:rPr>
                <w:color w:val="000000"/>
                <w:sz w:val="22"/>
                <w:szCs w:val="22"/>
              </w:rPr>
              <w:t xml:space="preserve"> </w:t>
            </w:r>
          </w:p>
          <w:p w14:paraId="447CBB17" w14:textId="2EA16558" w:rsidR="007958E2" w:rsidRPr="007958E2" w:rsidRDefault="007958E2" w:rsidP="009B5C48">
            <w:pPr>
              <w:spacing w:line="240"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7958E2">
              <w:rPr>
                <w:color w:val="000000"/>
                <w:sz w:val="22"/>
                <w:szCs w:val="22"/>
              </w:rPr>
              <w:t>Handing over public land to private club - if can't be maintained in current form, convert to public park space</w:t>
            </w:r>
            <w:r w:rsidR="0051162D">
              <w:rPr>
                <w:color w:val="000000"/>
                <w:sz w:val="22"/>
                <w:szCs w:val="22"/>
              </w:rPr>
              <w:t xml:space="preserve"> (1)</w:t>
            </w:r>
          </w:p>
        </w:tc>
      </w:tr>
      <w:tr w:rsidR="007958E2" w:rsidRPr="007958E2" w14:paraId="22074F81" w14:textId="77777777" w:rsidTr="00511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00A3DD" w:themeColor="accent2"/>
            </w:tcBorders>
          </w:tcPr>
          <w:p w14:paraId="517DEC91" w14:textId="2C22DBEB" w:rsidR="007958E2" w:rsidRPr="007958E2" w:rsidRDefault="007958E2" w:rsidP="009B5C48">
            <w:pPr>
              <w:spacing w:before="60" w:line="240" w:lineRule="auto"/>
              <w:rPr>
                <w:b w:val="0"/>
                <w:sz w:val="22"/>
                <w:szCs w:val="22"/>
              </w:rPr>
            </w:pPr>
            <w:r w:rsidRPr="007958E2">
              <w:rPr>
                <w:b w:val="0"/>
                <w:sz w:val="22"/>
                <w:szCs w:val="22"/>
              </w:rPr>
              <w:t xml:space="preserve">Proposal </w:t>
            </w:r>
          </w:p>
        </w:tc>
        <w:tc>
          <w:tcPr>
            <w:tcW w:w="6946" w:type="dxa"/>
            <w:tcBorders>
              <w:bottom w:val="single" w:sz="4" w:space="0" w:color="00A3DD" w:themeColor="accent2"/>
            </w:tcBorders>
          </w:tcPr>
          <w:p w14:paraId="79F8951C" w14:textId="15C9C80A" w:rsidR="007958E2" w:rsidRPr="007958E2" w:rsidRDefault="007958E2"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7958E2">
              <w:rPr>
                <w:color w:val="000000"/>
                <w:sz w:val="22"/>
                <w:szCs w:val="22"/>
              </w:rPr>
              <w:t xml:space="preserve">Proposal lacks detail. Should be public tender </w:t>
            </w:r>
            <w:r w:rsidR="0051162D">
              <w:rPr>
                <w:color w:val="000000"/>
                <w:sz w:val="22"/>
                <w:szCs w:val="22"/>
              </w:rPr>
              <w:t>(1)</w:t>
            </w:r>
          </w:p>
          <w:p w14:paraId="69642A3C" w14:textId="328CC091" w:rsidR="007958E2" w:rsidRPr="007958E2" w:rsidRDefault="007958E2"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7958E2">
              <w:rPr>
                <w:color w:val="000000"/>
                <w:sz w:val="22"/>
                <w:szCs w:val="22"/>
              </w:rPr>
              <w:t>Tennis Australia should not get discounted rent</w:t>
            </w:r>
            <w:r w:rsidR="0051162D">
              <w:rPr>
                <w:color w:val="000000"/>
                <w:sz w:val="22"/>
                <w:szCs w:val="22"/>
              </w:rPr>
              <w:t xml:space="preserve"> (1)</w:t>
            </w:r>
          </w:p>
          <w:p w14:paraId="07AC7014" w14:textId="1AF33617" w:rsidR="007958E2"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Governance model is complex and not clear</w:t>
            </w:r>
            <w:r w:rsidR="0051162D">
              <w:rPr>
                <w:color w:val="000000"/>
                <w:sz w:val="22"/>
                <w:szCs w:val="22"/>
              </w:rPr>
              <w:t xml:space="preserve"> (1)</w:t>
            </w:r>
          </w:p>
          <w:p w14:paraId="692CFCF6" w14:textId="61170816" w:rsid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Low annual rent for duration of the proposal</w:t>
            </w:r>
            <w:r w:rsidR="0051162D">
              <w:rPr>
                <w:color w:val="000000"/>
                <w:sz w:val="22"/>
                <w:szCs w:val="22"/>
              </w:rPr>
              <w:t xml:space="preserve"> (2)</w:t>
            </w:r>
          </w:p>
          <w:p w14:paraId="6E8B8807" w14:textId="6BE6AC87" w:rsidR="00FF0EFF" w:rsidRDefault="00FF0EFF"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Concern about impact on membership fees (increase)</w:t>
            </w:r>
            <w:r w:rsidR="0051162D">
              <w:rPr>
                <w:color w:val="000000"/>
                <w:sz w:val="22"/>
                <w:szCs w:val="22"/>
              </w:rPr>
              <w:t xml:space="preserve"> (1)</w:t>
            </w:r>
          </w:p>
          <w:p w14:paraId="66E95FA6" w14:textId="0F4AE6AC" w:rsidR="0051162D" w:rsidRPr="007958E2" w:rsidRDefault="0051162D" w:rsidP="009B5C48">
            <w:pPr>
              <w:spacing w:line="240"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Impact of the proposal on the wider park (1)</w:t>
            </w:r>
          </w:p>
        </w:tc>
      </w:tr>
    </w:tbl>
    <w:p w14:paraId="3F53E1C3" w14:textId="77777777" w:rsidR="00814068" w:rsidRPr="00B5258A" w:rsidRDefault="00814068" w:rsidP="008435B0">
      <w:pPr>
        <w:rPr>
          <w:sz w:val="22"/>
        </w:rPr>
      </w:pPr>
    </w:p>
    <w:p w14:paraId="5FD76CC1" w14:textId="654B37FA" w:rsidR="00814068" w:rsidRPr="007021BE" w:rsidRDefault="005C2F39" w:rsidP="007021BE">
      <w:pPr>
        <w:pStyle w:val="Heading2"/>
        <w:rPr>
          <w:sz w:val="24"/>
        </w:rPr>
      </w:pPr>
      <w:r w:rsidRPr="007021BE">
        <w:rPr>
          <w:sz w:val="24"/>
        </w:rPr>
        <w:t>General comments</w:t>
      </w:r>
    </w:p>
    <w:p w14:paraId="5FE3B646" w14:textId="3B058AC7" w:rsidR="007021BE" w:rsidRDefault="00E41671" w:rsidP="0073354D">
      <w:pPr>
        <w:rPr>
          <w:sz w:val="22"/>
        </w:rPr>
      </w:pPr>
      <w:r>
        <w:rPr>
          <w:sz w:val="22"/>
        </w:rPr>
        <w:t xml:space="preserve">Survey respondent </w:t>
      </w:r>
      <w:r w:rsidR="007021BE">
        <w:rPr>
          <w:sz w:val="22"/>
        </w:rPr>
        <w:t xml:space="preserve">were asked if </w:t>
      </w:r>
      <w:r>
        <w:rPr>
          <w:sz w:val="22"/>
        </w:rPr>
        <w:t xml:space="preserve">they had </w:t>
      </w:r>
      <w:r w:rsidR="007021BE">
        <w:rPr>
          <w:sz w:val="22"/>
        </w:rPr>
        <w:t>‘</w:t>
      </w:r>
      <w:r w:rsidR="007021BE" w:rsidRPr="007021BE">
        <w:rPr>
          <w:sz w:val="22"/>
        </w:rPr>
        <w:t>any other feedback you would like Council to consider as part of the Dendy Park Tennis Centre proposal?</w:t>
      </w:r>
      <w:r w:rsidR="007021BE">
        <w:rPr>
          <w:sz w:val="22"/>
        </w:rPr>
        <w:t xml:space="preserve">’, with 32 </w:t>
      </w:r>
      <w:r>
        <w:rPr>
          <w:sz w:val="22"/>
        </w:rPr>
        <w:t>comments</w:t>
      </w:r>
      <w:r w:rsidR="007021BE">
        <w:rPr>
          <w:sz w:val="22"/>
        </w:rPr>
        <w:t xml:space="preserve"> received.</w:t>
      </w:r>
    </w:p>
    <w:p w14:paraId="6AD855C1" w14:textId="60E5EF58" w:rsidR="00E41671" w:rsidRDefault="007021BE" w:rsidP="0073354D">
      <w:pPr>
        <w:rPr>
          <w:sz w:val="22"/>
        </w:rPr>
      </w:pPr>
      <w:r>
        <w:rPr>
          <w:sz w:val="22"/>
        </w:rPr>
        <w:t xml:space="preserve">Many of the comments reiterated feedback </w:t>
      </w:r>
      <w:r w:rsidR="00E41671">
        <w:rPr>
          <w:sz w:val="22"/>
        </w:rPr>
        <w:t xml:space="preserve">already </w:t>
      </w:r>
      <w:r>
        <w:rPr>
          <w:sz w:val="22"/>
        </w:rPr>
        <w:t>provided</w:t>
      </w:r>
      <w:r w:rsidR="00E41671">
        <w:rPr>
          <w:sz w:val="22"/>
        </w:rPr>
        <w:t xml:space="preserve">, however, the need to consider parking and traffic in the context of the proposal was raised by </w:t>
      </w:r>
      <w:r w:rsidR="00D14BD6">
        <w:rPr>
          <w:sz w:val="22"/>
        </w:rPr>
        <w:t>more respondents (6).</w:t>
      </w:r>
    </w:p>
    <w:p w14:paraId="30CE8F93" w14:textId="77777777" w:rsidR="00701857" w:rsidRDefault="00701857">
      <w:pPr>
        <w:spacing w:before="100" w:after="200" w:line="276" w:lineRule="auto"/>
        <w:rPr>
          <w:b/>
          <w:bCs/>
          <w:sz w:val="22"/>
        </w:rPr>
      </w:pPr>
      <w:r>
        <w:rPr>
          <w:b/>
          <w:bCs/>
          <w:sz w:val="22"/>
        </w:rPr>
        <w:br w:type="page"/>
      </w:r>
    </w:p>
    <w:p w14:paraId="57CF9873" w14:textId="02DB79AE" w:rsidR="0073354D" w:rsidRPr="00D14BD6" w:rsidRDefault="002740CB" w:rsidP="0073354D">
      <w:pPr>
        <w:rPr>
          <w:b/>
          <w:bCs/>
          <w:sz w:val="22"/>
        </w:rPr>
      </w:pPr>
      <w:r>
        <w:rPr>
          <w:b/>
          <w:bCs/>
          <w:sz w:val="22"/>
        </w:rPr>
        <w:lastRenderedPageBreak/>
        <w:t xml:space="preserve">Table 3: </w:t>
      </w:r>
      <w:r w:rsidR="00D14BD6" w:rsidRPr="00D14BD6">
        <w:rPr>
          <w:b/>
          <w:bCs/>
          <w:sz w:val="22"/>
        </w:rPr>
        <w:t>Considerations for the Dendy Park Tennis Centre proposal</w:t>
      </w:r>
    </w:p>
    <w:tbl>
      <w:tblPr>
        <w:tblStyle w:val="ListTable1Light-Accent2"/>
        <w:tblW w:w="0" w:type="auto"/>
        <w:tblLook w:val="04A0" w:firstRow="1" w:lastRow="0" w:firstColumn="1" w:lastColumn="0" w:noHBand="0" w:noVBand="1"/>
      </w:tblPr>
      <w:tblGrid>
        <w:gridCol w:w="2268"/>
        <w:gridCol w:w="6663"/>
      </w:tblGrid>
      <w:tr w:rsidR="000E6C28" w:rsidRPr="00701857" w14:paraId="2A4860A8" w14:textId="77777777" w:rsidTr="001E0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A4C3925" w14:textId="77777777" w:rsidR="000E6C28" w:rsidRPr="00701857" w:rsidRDefault="000E6C28" w:rsidP="0055748C">
            <w:pPr>
              <w:spacing w:before="60" w:after="60"/>
              <w:rPr>
                <w:sz w:val="22"/>
                <w:szCs w:val="22"/>
              </w:rPr>
            </w:pPr>
            <w:r w:rsidRPr="00701857">
              <w:rPr>
                <w:sz w:val="22"/>
                <w:szCs w:val="22"/>
              </w:rPr>
              <w:t>Topic</w:t>
            </w:r>
          </w:p>
        </w:tc>
        <w:tc>
          <w:tcPr>
            <w:tcW w:w="6663" w:type="dxa"/>
          </w:tcPr>
          <w:p w14:paraId="4938FCD5" w14:textId="77777777" w:rsidR="000E6C28" w:rsidRPr="00701857" w:rsidRDefault="000E6C28" w:rsidP="0055748C">
            <w:pPr>
              <w:spacing w:before="60" w:after="60"/>
              <w:cnfStyle w:val="100000000000" w:firstRow="1" w:lastRow="0" w:firstColumn="0" w:lastColumn="0" w:oddVBand="0" w:evenVBand="0" w:oddHBand="0" w:evenHBand="0" w:firstRowFirstColumn="0" w:firstRowLastColumn="0" w:lastRowFirstColumn="0" w:lastRowLastColumn="0"/>
              <w:rPr>
                <w:sz w:val="22"/>
                <w:szCs w:val="22"/>
              </w:rPr>
            </w:pPr>
            <w:r w:rsidRPr="00701857">
              <w:rPr>
                <w:sz w:val="22"/>
                <w:szCs w:val="22"/>
              </w:rPr>
              <w:t>Community feedback</w:t>
            </w:r>
          </w:p>
        </w:tc>
      </w:tr>
      <w:tr w:rsidR="000E6C28" w:rsidRPr="00701857" w14:paraId="1679736F" w14:textId="77777777" w:rsidTr="001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B0C860" w14:textId="77777777" w:rsidR="000E6C28" w:rsidRPr="00701857" w:rsidRDefault="000E6C28" w:rsidP="0055748C">
            <w:pPr>
              <w:spacing w:before="60" w:after="60"/>
              <w:rPr>
                <w:b w:val="0"/>
                <w:sz w:val="22"/>
                <w:szCs w:val="22"/>
              </w:rPr>
            </w:pPr>
            <w:r w:rsidRPr="00701857">
              <w:rPr>
                <w:b w:val="0"/>
                <w:sz w:val="22"/>
                <w:szCs w:val="22"/>
              </w:rPr>
              <w:t>Parking and traffic</w:t>
            </w:r>
          </w:p>
        </w:tc>
        <w:tc>
          <w:tcPr>
            <w:tcW w:w="6663" w:type="dxa"/>
          </w:tcPr>
          <w:p w14:paraId="5A03DF51" w14:textId="77777777" w:rsidR="000E6C28" w:rsidRPr="00701857"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01857">
              <w:rPr>
                <w:sz w:val="22"/>
                <w:szCs w:val="22"/>
              </w:rPr>
              <w:t>Need to consider additional parking (4 mentions)</w:t>
            </w:r>
          </w:p>
          <w:p w14:paraId="619B1B76" w14:textId="77777777" w:rsidR="000E6C28" w:rsidRPr="00701857"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01857">
              <w:rPr>
                <w:sz w:val="22"/>
                <w:szCs w:val="22"/>
              </w:rPr>
              <w:t>Relocate entrance to Nepean Hwy to limit congestion on Dendy Street (2 mentions)</w:t>
            </w:r>
          </w:p>
        </w:tc>
      </w:tr>
      <w:tr w:rsidR="000E6C28" w:rsidRPr="00701857" w14:paraId="1D8C4529" w14:textId="77777777" w:rsidTr="001E0283">
        <w:tc>
          <w:tcPr>
            <w:cnfStyle w:val="001000000000" w:firstRow="0" w:lastRow="0" w:firstColumn="1" w:lastColumn="0" w:oddVBand="0" w:evenVBand="0" w:oddHBand="0" w:evenHBand="0" w:firstRowFirstColumn="0" w:firstRowLastColumn="0" w:lastRowFirstColumn="0" w:lastRowLastColumn="0"/>
            <w:tcW w:w="2268" w:type="dxa"/>
          </w:tcPr>
          <w:p w14:paraId="4C4E1C93" w14:textId="77777777" w:rsidR="000E6C28" w:rsidRPr="00701857" w:rsidRDefault="000E6C28" w:rsidP="0055748C">
            <w:pPr>
              <w:spacing w:before="60" w:after="60"/>
              <w:rPr>
                <w:b w:val="0"/>
                <w:sz w:val="22"/>
                <w:szCs w:val="22"/>
              </w:rPr>
            </w:pPr>
            <w:r w:rsidRPr="00701857">
              <w:rPr>
                <w:b w:val="0"/>
                <w:sz w:val="22"/>
                <w:szCs w:val="22"/>
              </w:rPr>
              <w:t>Redevelopment proposal</w:t>
            </w:r>
          </w:p>
        </w:tc>
        <w:tc>
          <w:tcPr>
            <w:tcW w:w="6663" w:type="dxa"/>
          </w:tcPr>
          <w:p w14:paraId="6BAB1688" w14:textId="77777777" w:rsidR="000E6C28" w:rsidRPr="00701857"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Include fewer clay and more hard/synthetic courts (3 mentions)</w:t>
            </w:r>
          </w:p>
        </w:tc>
      </w:tr>
      <w:tr w:rsidR="000E6C28" w:rsidRPr="00701857" w14:paraId="5FB92EBD" w14:textId="77777777" w:rsidTr="001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9460326" w14:textId="77777777" w:rsidR="000E6C28" w:rsidRPr="00701857" w:rsidRDefault="000E6C28" w:rsidP="0055748C">
            <w:pPr>
              <w:spacing w:before="60" w:after="60"/>
              <w:rPr>
                <w:b w:val="0"/>
                <w:sz w:val="22"/>
                <w:szCs w:val="22"/>
              </w:rPr>
            </w:pPr>
            <w:r w:rsidRPr="00701857">
              <w:rPr>
                <w:b w:val="0"/>
                <w:sz w:val="22"/>
                <w:szCs w:val="22"/>
              </w:rPr>
              <w:t>Financial</w:t>
            </w:r>
          </w:p>
        </w:tc>
        <w:tc>
          <w:tcPr>
            <w:tcW w:w="6663" w:type="dxa"/>
          </w:tcPr>
          <w:p w14:paraId="7DF386B1" w14:textId="77777777" w:rsidR="000E6C28" w:rsidRPr="000E6C28"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0E6C28">
              <w:rPr>
                <w:sz w:val="22"/>
                <w:szCs w:val="22"/>
              </w:rPr>
              <w:t>Council should invest into this facility</w:t>
            </w:r>
          </w:p>
          <w:p w14:paraId="028335DB" w14:textId="0E6E9127" w:rsidR="000E6C28" w:rsidRPr="000E6C28"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0E6C28">
              <w:rPr>
                <w:sz w:val="22"/>
                <w:szCs w:val="22"/>
              </w:rPr>
              <w:t>Surge pricing at peak times to maximise revenue to Council</w:t>
            </w:r>
          </w:p>
          <w:p w14:paraId="7EB5C847" w14:textId="77777777" w:rsidR="000E6C28" w:rsidRPr="000E6C28"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0E6C28">
              <w:rPr>
                <w:sz w:val="22"/>
                <w:szCs w:val="22"/>
              </w:rPr>
              <w:t xml:space="preserve">Align rent reviews to upgrade stages </w:t>
            </w:r>
          </w:p>
          <w:p w14:paraId="1ED15511" w14:textId="77777777" w:rsidR="000E6C28" w:rsidRPr="00701857"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01857">
              <w:rPr>
                <w:sz w:val="22"/>
                <w:szCs w:val="22"/>
              </w:rPr>
              <w:t>Proposal should be self-funding</w:t>
            </w:r>
            <w:r w:rsidRPr="00701857">
              <w:rPr>
                <w:sz w:val="22"/>
                <w:szCs w:val="22"/>
              </w:rPr>
              <w:tab/>
            </w:r>
            <w:r w:rsidRPr="00701857">
              <w:rPr>
                <w:sz w:val="22"/>
                <w:szCs w:val="22"/>
              </w:rPr>
              <w:tab/>
            </w:r>
          </w:p>
        </w:tc>
      </w:tr>
      <w:tr w:rsidR="000E6C28" w:rsidRPr="00701857" w14:paraId="4F9947A5" w14:textId="77777777" w:rsidTr="001E0283">
        <w:tc>
          <w:tcPr>
            <w:cnfStyle w:val="001000000000" w:firstRow="0" w:lastRow="0" w:firstColumn="1" w:lastColumn="0" w:oddVBand="0" w:evenVBand="0" w:oddHBand="0" w:evenHBand="0" w:firstRowFirstColumn="0" w:firstRowLastColumn="0" w:lastRowFirstColumn="0" w:lastRowLastColumn="0"/>
            <w:tcW w:w="2268" w:type="dxa"/>
          </w:tcPr>
          <w:p w14:paraId="5E42E006" w14:textId="77777777" w:rsidR="000E6C28" w:rsidRPr="00701857" w:rsidRDefault="000E6C28" w:rsidP="0055748C">
            <w:pPr>
              <w:spacing w:before="60" w:after="60"/>
              <w:rPr>
                <w:b w:val="0"/>
                <w:sz w:val="22"/>
                <w:szCs w:val="22"/>
              </w:rPr>
            </w:pPr>
            <w:r w:rsidRPr="00701857">
              <w:rPr>
                <w:b w:val="0"/>
                <w:sz w:val="22"/>
                <w:szCs w:val="22"/>
              </w:rPr>
              <w:t>Public use / services</w:t>
            </w:r>
          </w:p>
        </w:tc>
        <w:tc>
          <w:tcPr>
            <w:tcW w:w="6663" w:type="dxa"/>
          </w:tcPr>
          <w:p w14:paraId="46993E71" w14:textId="77777777" w:rsidR="000E6C28" w:rsidRPr="000E6C28"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0E6C28">
              <w:rPr>
                <w:sz w:val="22"/>
                <w:szCs w:val="22"/>
              </w:rPr>
              <w:t xml:space="preserve">Provision of junior coaching </w:t>
            </w:r>
            <w:r w:rsidRPr="00701857">
              <w:rPr>
                <w:sz w:val="22"/>
                <w:szCs w:val="22"/>
              </w:rPr>
              <w:t xml:space="preserve">a </w:t>
            </w:r>
            <w:r w:rsidRPr="000E6C28">
              <w:rPr>
                <w:sz w:val="22"/>
                <w:szCs w:val="22"/>
              </w:rPr>
              <w:t>lease condition</w:t>
            </w:r>
            <w:r w:rsidRPr="000E6C28">
              <w:rPr>
                <w:sz w:val="22"/>
                <w:szCs w:val="22"/>
              </w:rPr>
              <w:tab/>
            </w:r>
          </w:p>
          <w:p w14:paraId="7FFD3CFA" w14:textId="77777777" w:rsidR="000E6C28" w:rsidRPr="000E6C28"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0E6C28">
              <w:rPr>
                <w:sz w:val="22"/>
                <w:szCs w:val="22"/>
              </w:rPr>
              <w:t>No use past 11.30pm</w:t>
            </w:r>
            <w:r w:rsidRPr="000E6C28">
              <w:rPr>
                <w:sz w:val="22"/>
                <w:szCs w:val="22"/>
              </w:rPr>
              <w:tab/>
            </w:r>
          </w:p>
          <w:p w14:paraId="31195169" w14:textId="77777777" w:rsidR="000E6C28" w:rsidRPr="000E6C28"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b/>
                <w:bCs/>
                <w:sz w:val="22"/>
                <w:szCs w:val="22"/>
              </w:rPr>
            </w:pPr>
            <w:r w:rsidRPr="000E6C28">
              <w:rPr>
                <w:sz w:val="22"/>
                <w:szCs w:val="22"/>
              </w:rPr>
              <w:t>Online court booking or free courts</w:t>
            </w:r>
          </w:p>
          <w:p w14:paraId="3354F619" w14:textId="77777777" w:rsidR="000E6C28" w:rsidRPr="000E6C28"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0E6C28">
              <w:rPr>
                <w:sz w:val="22"/>
                <w:szCs w:val="22"/>
              </w:rPr>
              <w:t xml:space="preserve">More public courts available </w:t>
            </w:r>
            <w:r w:rsidRPr="00701857">
              <w:rPr>
                <w:sz w:val="22"/>
                <w:szCs w:val="22"/>
              </w:rPr>
              <w:t>(at least 1/3)</w:t>
            </w:r>
          </w:p>
          <w:p w14:paraId="5D71E576" w14:textId="77777777" w:rsidR="000E6C28" w:rsidRPr="000E6C28"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b/>
                <w:bCs/>
                <w:sz w:val="22"/>
                <w:szCs w:val="22"/>
              </w:rPr>
            </w:pPr>
            <w:r w:rsidRPr="000E6C28">
              <w:rPr>
                <w:sz w:val="22"/>
                <w:szCs w:val="22"/>
              </w:rPr>
              <w:t>School holiday programs to support working parents</w:t>
            </w:r>
          </w:p>
          <w:p w14:paraId="3229DA46" w14:textId="77777777" w:rsidR="000E6C28" w:rsidRPr="00701857"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0E6C28">
              <w:rPr>
                <w:sz w:val="22"/>
                <w:szCs w:val="22"/>
              </w:rPr>
              <w:t>Focus on Pickleball for additional courts</w:t>
            </w:r>
            <w:r w:rsidRPr="000E6C28">
              <w:rPr>
                <w:sz w:val="22"/>
                <w:szCs w:val="22"/>
              </w:rPr>
              <w:tab/>
            </w:r>
          </w:p>
          <w:p w14:paraId="32CF7F43" w14:textId="77777777" w:rsidR="00E41671" w:rsidRPr="00701857" w:rsidRDefault="00E41671"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Guarantee that public access is maintained, and residents not excluded due to high fees.</w:t>
            </w:r>
          </w:p>
          <w:p w14:paraId="757CCB89" w14:textId="5D51F27F" w:rsidR="00E41671" w:rsidRPr="00701857" w:rsidRDefault="00E41671"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Is there additional impost on membership fees?</w:t>
            </w:r>
          </w:p>
        </w:tc>
      </w:tr>
      <w:tr w:rsidR="000E6C28" w:rsidRPr="00701857" w14:paraId="374D014E" w14:textId="77777777" w:rsidTr="001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A3DD" w:themeColor="accent2"/>
            </w:tcBorders>
          </w:tcPr>
          <w:p w14:paraId="465E6EF7" w14:textId="77777777" w:rsidR="000E6C28" w:rsidRPr="00701857" w:rsidRDefault="000E6C28" w:rsidP="0055748C">
            <w:pPr>
              <w:spacing w:before="60" w:after="60"/>
              <w:rPr>
                <w:b w:val="0"/>
                <w:sz w:val="22"/>
                <w:szCs w:val="22"/>
              </w:rPr>
            </w:pPr>
            <w:r w:rsidRPr="00701857">
              <w:rPr>
                <w:b w:val="0"/>
                <w:sz w:val="22"/>
                <w:szCs w:val="22"/>
              </w:rPr>
              <w:t>Accessibility</w:t>
            </w:r>
          </w:p>
        </w:tc>
        <w:tc>
          <w:tcPr>
            <w:tcW w:w="6663" w:type="dxa"/>
            <w:tcBorders>
              <w:bottom w:val="single" w:sz="4" w:space="0" w:color="00A3DD" w:themeColor="accent2"/>
            </w:tcBorders>
          </w:tcPr>
          <w:p w14:paraId="2FD3D465" w14:textId="77777777" w:rsidR="000E6C28" w:rsidRPr="000E6C28"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0E6C28">
              <w:rPr>
                <w:sz w:val="22"/>
                <w:szCs w:val="22"/>
              </w:rPr>
              <w:t>Standalone courts for people with special needs</w:t>
            </w:r>
            <w:r w:rsidRPr="000E6C28">
              <w:rPr>
                <w:sz w:val="22"/>
                <w:szCs w:val="22"/>
              </w:rPr>
              <w:tab/>
            </w:r>
          </w:p>
          <w:p w14:paraId="6C87F849" w14:textId="77777777" w:rsidR="000E6C28" w:rsidRPr="00701857"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0E6C28">
              <w:rPr>
                <w:sz w:val="22"/>
                <w:szCs w:val="22"/>
              </w:rPr>
              <w:t>Lift in pavilion for accessibility</w:t>
            </w:r>
            <w:r w:rsidRPr="000E6C28">
              <w:rPr>
                <w:sz w:val="22"/>
                <w:szCs w:val="22"/>
              </w:rPr>
              <w:tab/>
            </w:r>
          </w:p>
        </w:tc>
      </w:tr>
      <w:tr w:rsidR="000E6C28" w:rsidRPr="00701857" w14:paraId="00279335" w14:textId="77777777" w:rsidTr="001E0283">
        <w:tc>
          <w:tcPr>
            <w:cnfStyle w:val="001000000000" w:firstRow="0" w:lastRow="0" w:firstColumn="1" w:lastColumn="0" w:oddVBand="0" w:evenVBand="0" w:oddHBand="0" w:evenHBand="0" w:firstRowFirstColumn="0" w:firstRowLastColumn="0" w:lastRowFirstColumn="0" w:lastRowLastColumn="0"/>
            <w:tcW w:w="2268" w:type="dxa"/>
          </w:tcPr>
          <w:p w14:paraId="2037DFAF" w14:textId="77777777" w:rsidR="000E6C28" w:rsidRPr="00701857" w:rsidRDefault="000E6C28" w:rsidP="0055748C">
            <w:pPr>
              <w:spacing w:before="60" w:after="60"/>
              <w:rPr>
                <w:b w:val="0"/>
                <w:sz w:val="22"/>
                <w:szCs w:val="22"/>
              </w:rPr>
            </w:pPr>
            <w:r w:rsidRPr="00701857">
              <w:rPr>
                <w:b w:val="0"/>
                <w:sz w:val="22"/>
                <w:szCs w:val="22"/>
              </w:rPr>
              <w:t>General</w:t>
            </w:r>
          </w:p>
        </w:tc>
        <w:tc>
          <w:tcPr>
            <w:tcW w:w="6663" w:type="dxa"/>
          </w:tcPr>
          <w:p w14:paraId="1A8D07F4" w14:textId="77777777" w:rsidR="000E6C28" w:rsidRPr="00701857"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No further comment (5 mentions)</w:t>
            </w:r>
          </w:p>
          <w:p w14:paraId="6E5CD29B" w14:textId="77777777" w:rsidR="000E6C28" w:rsidRPr="00701857" w:rsidRDefault="000E6C28"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Lack of detail provided on lease/proposal (2 mentions)</w:t>
            </w:r>
          </w:p>
          <w:p w14:paraId="7B9F895F" w14:textId="77777777" w:rsidR="00E41671" w:rsidRPr="00701857" w:rsidRDefault="00E41671"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Great to have Tennis Australia support</w:t>
            </w:r>
          </w:p>
          <w:p w14:paraId="2F76EB24" w14:textId="324106DA" w:rsidR="00E41671" w:rsidRPr="00701857" w:rsidRDefault="00E41671" w:rsidP="0055748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01857">
              <w:rPr>
                <w:sz w:val="22"/>
                <w:szCs w:val="22"/>
              </w:rPr>
              <w:t>Dendy Park is an inclusive club</w:t>
            </w:r>
          </w:p>
        </w:tc>
      </w:tr>
      <w:tr w:rsidR="000E6C28" w:rsidRPr="00701857" w14:paraId="3A6505F9" w14:textId="77777777" w:rsidTr="001E0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A3DD" w:themeColor="accent2"/>
            </w:tcBorders>
          </w:tcPr>
          <w:p w14:paraId="0947048A" w14:textId="77777777" w:rsidR="000E6C28" w:rsidRPr="00701857" w:rsidRDefault="000E6C28" w:rsidP="0055748C">
            <w:pPr>
              <w:spacing w:before="60" w:after="60"/>
              <w:rPr>
                <w:b w:val="0"/>
                <w:sz w:val="22"/>
                <w:szCs w:val="22"/>
              </w:rPr>
            </w:pPr>
            <w:r w:rsidRPr="00701857">
              <w:rPr>
                <w:b w:val="0"/>
                <w:sz w:val="22"/>
                <w:szCs w:val="22"/>
              </w:rPr>
              <w:t>Questions</w:t>
            </w:r>
          </w:p>
        </w:tc>
        <w:tc>
          <w:tcPr>
            <w:tcW w:w="6663" w:type="dxa"/>
            <w:tcBorders>
              <w:bottom w:val="single" w:sz="4" w:space="0" w:color="00A3DD" w:themeColor="accent2"/>
            </w:tcBorders>
          </w:tcPr>
          <w:p w14:paraId="1F632A93" w14:textId="2548DCFC" w:rsidR="000E6C28" w:rsidRPr="00701857" w:rsidRDefault="000E6C28" w:rsidP="0055748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01857">
              <w:rPr>
                <w:sz w:val="22"/>
                <w:szCs w:val="22"/>
              </w:rPr>
              <w:t>What happens to these improvements at lease end should the lessee not seek to re-lease the facility? Is there an obligation on ratepayers to reimburse or purchase the improvements? What happens if funding for stages 1b and 2 do not materialise? Is there adjustment to years 8+ on lease payments or does the lease term reduce back to seven years?</w:t>
            </w:r>
          </w:p>
        </w:tc>
      </w:tr>
    </w:tbl>
    <w:p w14:paraId="008A8E31" w14:textId="42C34070" w:rsidR="000E6C28" w:rsidRDefault="000E6C28" w:rsidP="0073354D">
      <w:pPr>
        <w:rPr>
          <w:sz w:val="22"/>
        </w:rPr>
      </w:pPr>
    </w:p>
    <w:p w14:paraId="401484FE" w14:textId="77777777" w:rsidR="001E0283" w:rsidRDefault="001E0283">
      <w:pPr>
        <w:spacing w:before="100" w:after="200" w:line="276" w:lineRule="auto"/>
        <w:rPr>
          <w:b/>
          <w:color w:val="FFFFFF" w:themeColor="background1"/>
          <w:sz w:val="32"/>
          <w:highlight w:val="lightGray"/>
        </w:rPr>
      </w:pPr>
      <w:r>
        <w:rPr>
          <w:highlight w:val="lightGray"/>
        </w:rPr>
        <w:br w:type="page"/>
      </w:r>
    </w:p>
    <w:p w14:paraId="47338C78" w14:textId="4BACD281" w:rsidR="00AD7893" w:rsidRPr="00B5258A" w:rsidRDefault="001E0283" w:rsidP="001E0283">
      <w:pPr>
        <w:pStyle w:val="Heading1"/>
      </w:pPr>
      <w:r w:rsidRPr="001E0283">
        <w:lastRenderedPageBreak/>
        <w:t>P</w:t>
      </w:r>
      <w:r w:rsidR="00AD7893" w:rsidRPr="001E0283">
        <w:t>roject</w:t>
      </w:r>
      <w:r w:rsidR="00AD7893">
        <w:t xml:space="preserve"> Evaluation</w:t>
      </w:r>
    </w:p>
    <w:p w14:paraId="17A1C30A" w14:textId="5A6FD385" w:rsidR="00D14BD6" w:rsidRPr="0055748C" w:rsidRDefault="00D14BD6" w:rsidP="00D14BD6">
      <w:pPr>
        <w:spacing w:after="0" w:line="240" w:lineRule="auto"/>
        <w:rPr>
          <w:rFonts w:ascii="Arial" w:hAnsi="Arial" w:cs="Arial"/>
          <w:sz w:val="22"/>
          <w:szCs w:val="22"/>
        </w:rPr>
      </w:pPr>
      <w:r w:rsidRPr="0055748C">
        <w:rPr>
          <w:rFonts w:ascii="Arial" w:hAnsi="Arial" w:cs="Arial"/>
          <w:sz w:val="22"/>
          <w:szCs w:val="22"/>
        </w:rPr>
        <w:t xml:space="preserve">This report presents the findings from the analysis of the community feedback gathered during community engagement from </w:t>
      </w:r>
      <w:r>
        <w:rPr>
          <w:rFonts w:ascii="Arial" w:hAnsi="Arial" w:cs="Arial"/>
          <w:sz w:val="22"/>
          <w:szCs w:val="22"/>
        </w:rPr>
        <w:t xml:space="preserve">21 September – 18 October </w:t>
      </w:r>
      <w:r w:rsidRPr="0055748C">
        <w:rPr>
          <w:rFonts w:ascii="Arial" w:hAnsi="Arial" w:cs="Arial"/>
          <w:sz w:val="22"/>
          <w:szCs w:val="22"/>
        </w:rPr>
        <w:t xml:space="preserve">2022. </w:t>
      </w:r>
    </w:p>
    <w:p w14:paraId="33C42815" w14:textId="77777777" w:rsidR="00D14BD6" w:rsidRDefault="00D14BD6" w:rsidP="00D14BD6">
      <w:pPr>
        <w:spacing w:after="0" w:line="240" w:lineRule="auto"/>
        <w:rPr>
          <w:rFonts w:ascii="Arial" w:hAnsi="Arial" w:cs="Arial"/>
          <w:sz w:val="22"/>
          <w:szCs w:val="22"/>
        </w:rPr>
      </w:pPr>
    </w:p>
    <w:p w14:paraId="5CF4B0EC" w14:textId="77777777" w:rsidR="00D14BD6" w:rsidRDefault="00D14BD6" w:rsidP="00D14BD6">
      <w:pPr>
        <w:spacing w:after="0" w:line="240" w:lineRule="auto"/>
        <w:rPr>
          <w:rFonts w:ascii="Arial" w:hAnsi="Arial" w:cs="Arial"/>
          <w:sz w:val="22"/>
          <w:szCs w:val="22"/>
        </w:rPr>
      </w:pPr>
      <w:r w:rsidRPr="0055748C">
        <w:rPr>
          <w:rFonts w:ascii="Arial" w:hAnsi="Arial" w:cs="Arial"/>
          <w:sz w:val="22"/>
          <w:szCs w:val="22"/>
        </w:rPr>
        <w:t xml:space="preserve">The engagement program received a total of </w:t>
      </w:r>
      <w:r>
        <w:rPr>
          <w:rFonts w:ascii="Arial" w:hAnsi="Arial" w:cs="Arial"/>
          <w:sz w:val="22"/>
          <w:szCs w:val="22"/>
        </w:rPr>
        <w:t>67 contributions</w:t>
      </w:r>
      <w:r w:rsidRPr="0055748C">
        <w:rPr>
          <w:rFonts w:ascii="Arial" w:hAnsi="Arial" w:cs="Arial"/>
          <w:sz w:val="22"/>
          <w:szCs w:val="22"/>
        </w:rPr>
        <w:t xml:space="preserve">, including </w:t>
      </w:r>
      <w:r>
        <w:rPr>
          <w:rFonts w:ascii="Arial" w:hAnsi="Arial" w:cs="Arial"/>
          <w:sz w:val="22"/>
          <w:szCs w:val="22"/>
        </w:rPr>
        <w:t>61</w:t>
      </w:r>
      <w:r w:rsidRPr="0055748C">
        <w:rPr>
          <w:rFonts w:ascii="Arial" w:hAnsi="Arial" w:cs="Arial"/>
          <w:sz w:val="22"/>
          <w:szCs w:val="22"/>
        </w:rPr>
        <w:t xml:space="preserve"> surveys completed via Have Your Say and </w:t>
      </w:r>
      <w:r>
        <w:rPr>
          <w:rFonts w:ascii="Arial" w:hAnsi="Arial" w:cs="Arial"/>
          <w:sz w:val="22"/>
          <w:szCs w:val="22"/>
        </w:rPr>
        <w:t>6 questions via the Q&amp;A forum.</w:t>
      </w:r>
    </w:p>
    <w:p w14:paraId="7EF8DF2D" w14:textId="77777777" w:rsidR="00D14BD6" w:rsidRDefault="00D14BD6" w:rsidP="00D14BD6">
      <w:pPr>
        <w:spacing w:after="0" w:line="240" w:lineRule="auto"/>
        <w:rPr>
          <w:rFonts w:ascii="Arial" w:hAnsi="Arial" w:cs="Arial"/>
          <w:sz w:val="22"/>
          <w:szCs w:val="22"/>
        </w:rPr>
      </w:pPr>
    </w:p>
    <w:p w14:paraId="1B209D20" w14:textId="036B2820" w:rsidR="00D14BD6" w:rsidRPr="00D14BD6" w:rsidRDefault="002740CB" w:rsidP="00D14BD6">
      <w:pPr>
        <w:spacing w:after="0" w:line="240" w:lineRule="auto"/>
        <w:rPr>
          <w:rFonts w:ascii="Arial" w:hAnsi="Arial" w:cs="Arial"/>
          <w:b/>
          <w:bCs/>
          <w:sz w:val="22"/>
          <w:szCs w:val="22"/>
        </w:rPr>
      </w:pPr>
      <w:r>
        <w:rPr>
          <w:rFonts w:ascii="Arial" w:hAnsi="Arial" w:cs="Arial"/>
          <w:b/>
          <w:bCs/>
          <w:sz w:val="22"/>
          <w:szCs w:val="22"/>
        </w:rPr>
        <w:t xml:space="preserve">Figure 2: </w:t>
      </w:r>
      <w:r w:rsidR="00D14BD6" w:rsidRPr="00D14BD6">
        <w:rPr>
          <w:rFonts w:ascii="Arial" w:hAnsi="Arial" w:cs="Arial"/>
          <w:b/>
          <w:bCs/>
          <w:sz w:val="22"/>
          <w:szCs w:val="22"/>
        </w:rPr>
        <w:t>Have Your Say project page – reach and participation</w:t>
      </w:r>
    </w:p>
    <w:p w14:paraId="320E53F6" w14:textId="7028F650" w:rsidR="00D14BD6" w:rsidRDefault="00D14BD6" w:rsidP="00AD7893">
      <w:pPr>
        <w:rPr>
          <w:rFonts w:ascii="Arial" w:hAnsi="Arial" w:cs="Arial"/>
          <w:sz w:val="22"/>
          <w:highlight w:val="yellow"/>
          <w:lang w:val="en-US"/>
        </w:rPr>
      </w:pPr>
      <w:r w:rsidRPr="00D14BD6">
        <w:rPr>
          <w:rFonts w:ascii="Arial" w:hAnsi="Arial" w:cs="Arial"/>
          <w:noProof/>
          <w:sz w:val="22"/>
          <w:lang w:val="en-US"/>
        </w:rPr>
        <w:drawing>
          <wp:inline distT="0" distB="0" distL="0" distR="0" wp14:anchorId="6E7E4CF3" wp14:editId="12FDC780">
            <wp:extent cx="5731510" cy="2931160"/>
            <wp:effectExtent l="0" t="0" r="2540" b="254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0"/>
                    <a:stretch>
                      <a:fillRect/>
                    </a:stretch>
                  </pic:blipFill>
                  <pic:spPr>
                    <a:xfrm>
                      <a:off x="0" y="0"/>
                      <a:ext cx="5731510" cy="2931160"/>
                    </a:xfrm>
                    <a:prstGeom prst="rect">
                      <a:avLst/>
                    </a:prstGeom>
                  </pic:spPr>
                </pic:pic>
              </a:graphicData>
            </a:graphic>
          </wp:inline>
        </w:drawing>
      </w:r>
    </w:p>
    <w:p w14:paraId="13C5C46F" w14:textId="77777777" w:rsidR="00D14BD6" w:rsidRPr="00CB6241" w:rsidRDefault="00D14BD6" w:rsidP="00D14BD6">
      <w:pPr>
        <w:spacing w:after="0" w:line="240" w:lineRule="auto"/>
        <w:rPr>
          <w:rFonts w:ascii="Arial" w:hAnsi="Arial" w:cs="Arial"/>
          <w:sz w:val="22"/>
          <w:szCs w:val="22"/>
        </w:rPr>
      </w:pPr>
      <w:r w:rsidRPr="00CB6241">
        <w:rPr>
          <w:rFonts w:ascii="Arial" w:hAnsi="Arial" w:cs="Arial"/>
          <w:sz w:val="22"/>
          <w:szCs w:val="22"/>
        </w:rPr>
        <w:t xml:space="preserve">Engagement targets for the Have Your Say webpages were that: </w:t>
      </w:r>
    </w:p>
    <w:p w14:paraId="250D829C" w14:textId="08E96781" w:rsidR="00D14BD6" w:rsidRPr="0055748C" w:rsidRDefault="00D14BD6" w:rsidP="00D14BD6">
      <w:pPr>
        <w:pStyle w:val="ListParagraph"/>
        <w:numPr>
          <w:ilvl w:val="0"/>
          <w:numId w:val="36"/>
        </w:numPr>
        <w:spacing w:after="0" w:line="240" w:lineRule="auto"/>
        <w:rPr>
          <w:rFonts w:ascii="Arial" w:hAnsi="Arial" w:cs="Arial"/>
          <w:sz w:val="22"/>
          <w:szCs w:val="22"/>
        </w:rPr>
      </w:pPr>
      <w:r w:rsidRPr="0055748C">
        <w:rPr>
          <w:rFonts w:ascii="Arial" w:hAnsi="Arial" w:cs="Arial"/>
          <w:sz w:val="22"/>
          <w:szCs w:val="22"/>
        </w:rPr>
        <w:t xml:space="preserve">20% of visits would last at least one active minute (exceeded, </w:t>
      </w:r>
      <w:r>
        <w:rPr>
          <w:rFonts w:ascii="Arial" w:hAnsi="Arial" w:cs="Arial"/>
          <w:sz w:val="22"/>
          <w:szCs w:val="22"/>
        </w:rPr>
        <w:t>46</w:t>
      </w:r>
      <w:r w:rsidRPr="0055748C">
        <w:rPr>
          <w:rFonts w:ascii="Arial" w:hAnsi="Arial" w:cs="Arial"/>
          <w:sz w:val="22"/>
          <w:szCs w:val="22"/>
        </w:rPr>
        <w:t xml:space="preserve">%) </w:t>
      </w:r>
    </w:p>
    <w:p w14:paraId="62BD6253" w14:textId="6FAFCFA1" w:rsidR="00D14BD6" w:rsidRPr="00AE5E4A" w:rsidRDefault="00D14BD6" w:rsidP="00682B85">
      <w:pPr>
        <w:pStyle w:val="ListParagraph"/>
        <w:numPr>
          <w:ilvl w:val="0"/>
          <w:numId w:val="37"/>
        </w:numPr>
        <w:spacing w:after="0" w:line="240" w:lineRule="auto"/>
        <w:rPr>
          <w:rFonts w:ascii="Arial" w:hAnsi="Arial" w:cs="Arial"/>
          <w:sz w:val="22"/>
          <w:szCs w:val="22"/>
        </w:rPr>
      </w:pPr>
      <w:r w:rsidRPr="00AE5E4A">
        <w:rPr>
          <w:rFonts w:ascii="Arial" w:hAnsi="Arial" w:cs="Arial"/>
          <w:sz w:val="22"/>
          <w:szCs w:val="22"/>
        </w:rPr>
        <w:t xml:space="preserve">10% of visits would have at least two actions performed, such as moving around the project page or clicking on links (exceeded, 29%) </w:t>
      </w:r>
    </w:p>
    <w:p w14:paraId="16720124" w14:textId="496CD79F" w:rsidR="00D14BD6" w:rsidRPr="0055748C" w:rsidRDefault="00D14BD6" w:rsidP="00D14BD6">
      <w:pPr>
        <w:pStyle w:val="ListParagraph"/>
        <w:numPr>
          <w:ilvl w:val="0"/>
          <w:numId w:val="37"/>
        </w:numPr>
        <w:spacing w:after="0" w:line="240" w:lineRule="auto"/>
        <w:rPr>
          <w:rFonts w:ascii="Arial" w:hAnsi="Arial" w:cs="Arial"/>
          <w:sz w:val="22"/>
          <w:szCs w:val="22"/>
        </w:rPr>
      </w:pPr>
      <w:r w:rsidRPr="0055748C">
        <w:rPr>
          <w:rFonts w:ascii="Arial" w:hAnsi="Arial" w:cs="Arial"/>
          <w:sz w:val="22"/>
          <w:szCs w:val="22"/>
        </w:rPr>
        <w:t>5% of visits had at least one contribution made (exceeded, 1</w:t>
      </w:r>
      <w:r>
        <w:rPr>
          <w:rFonts w:ascii="Arial" w:hAnsi="Arial" w:cs="Arial"/>
          <w:sz w:val="22"/>
          <w:szCs w:val="22"/>
        </w:rPr>
        <w:t>2</w:t>
      </w:r>
      <w:r w:rsidRPr="0055748C">
        <w:rPr>
          <w:rFonts w:ascii="Arial" w:hAnsi="Arial" w:cs="Arial"/>
          <w:sz w:val="22"/>
          <w:szCs w:val="22"/>
        </w:rPr>
        <w:t xml:space="preserve">%) </w:t>
      </w:r>
    </w:p>
    <w:p w14:paraId="2823F7E7" w14:textId="28C5C18D" w:rsidR="00D14BD6" w:rsidRDefault="00D14BD6" w:rsidP="00AD7893">
      <w:pPr>
        <w:rPr>
          <w:rFonts w:ascii="Arial" w:hAnsi="Arial" w:cs="Arial"/>
          <w:sz w:val="22"/>
          <w:highlight w:val="yellow"/>
          <w:lang w:val="en-US"/>
        </w:rPr>
      </w:pPr>
    </w:p>
    <w:p w14:paraId="7F0FA1A9" w14:textId="77777777" w:rsidR="00D14BD6" w:rsidRPr="0055748C" w:rsidRDefault="00D14BD6" w:rsidP="00D14BD6">
      <w:pPr>
        <w:spacing w:after="0" w:line="240" w:lineRule="auto"/>
        <w:rPr>
          <w:rFonts w:ascii="Arial" w:hAnsi="Arial" w:cs="Arial"/>
          <w:b/>
          <w:bCs/>
          <w:sz w:val="22"/>
          <w:szCs w:val="22"/>
        </w:rPr>
      </w:pPr>
      <w:r w:rsidRPr="0055748C">
        <w:rPr>
          <w:rFonts w:ascii="Arial" w:hAnsi="Arial" w:cs="Arial"/>
          <w:b/>
          <w:bCs/>
          <w:sz w:val="22"/>
          <w:szCs w:val="22"/>
        </w:rPr>
        <w:t>Satisfaction with engagement process</w:t>
      </w:r>
    </w:p>
    <w:p w14:paraId="15B9C3DD" w14:textId="132E209B" w:rsidR="00D14BD6" w:rsidRPr="00CB6241" w:rsidRDefault="00D14BD6" w:rsidP="00D14BD6">
      <w:pPr>
        <w:spacing w:after="0" w:line="240" w:lineRule="auto"/>
        <w:rPr>
          <w:rFonts w:ascii="Arial" w:hAnsi="Arial" w:cs="Arial"/>
          <w:sz w:val="22"/>
          <w:szCs w:val="22"/>
        </w:rPr>
      </w:pPr>
      <w:r w:rsidRPr="00CB6241">
        <w:rPr>
          <w:rFonts w:ascii="Arial" w:hAnsi="Arial" w:cs="Arial"/>
          <w:sz w:val="22"/>
          <w:szCs w:val="22"/>
        </w:rPr>
        <w:t xml:space="preserve">Survey participants were highly satisfied with the consultation process and materials, with </w:t>
      </w:r>
      <w:r>
        <w:rPr>
          <w:rFonts w:ascii="Arial" w:hAnsi="Arial" w:cs="Arial"/>
          <w:sz w:val="22"/>
          <w:szCs w:val="22"/>
        </w:rPr>
        <w:t xml:space="preserve">nearly </w:t>
      </w:r>
      <w:r w:rsidRPr="00CB6241">
        <w:rPr>
          <w:rFonts w:ascii="Arial" w:hAnsi="Arial" w:cs="Arial"/>
          <w:sz w:val="22"/>
          <w:szCs w:val="22"/>
        </w:rPr>
        <w:t>all participants selecting they had the required information to participate, and it was very (</w:t>
      </w:r>
      <w:r>
        <w:rPr>
          <w:rFonts w:ascii="Arial" w:hAnsi="Arial" w:cs="Arial"/>
          <w:sz w:val="22"/>
          <w:szCs w:val="22"/>
        </w:rPr>
        <w:t>64</w:t>
      </w:r>
      <w:r w:rsidRPr="00CB6241">
        <w:rPr>
          <w:rFonts w:ascii="Arial" w:hAnsi="Arial" w:cs="Arial"/>
          <w:sz w:val="22"/>
          <w:szCs w:val="22"/>
        </w:rPr>
        <w:t>%) or mostly (</w:t>
      </w:r>
      <w:r>
        <w:rPr>
          <w:rFonts w:ascii="Arial" w:hAnsi="Arial" w:cs="Arial"/>
          <w:sz w:val="22"/>
          <w:szCs w:val="22"/>
        </w:rPr>
        <w:t>29</w:t>
      </w:r>
      <w:r w:rsidRPr="00CB6241">
        <w:rPr>
          <w:rFonts w:ascii="Arial" w:hAnsi="Arial" w:cs="Arial"/>
          <w:sz w:val="22"/>
          <w:szCs w:val="22"/>
        </w:rPr>
        <w:t xml:space="preserve">%) easy to find/understand. </w:t>
      </w:r>
      <w:r>
        <w:rPr>
          <w:rFonts w:ascii="Arial" w:hAnsi="Arial" w:cs="Arial"/>
          <w:sz w:val="22"/>
          <w:szCs w:val="22"/>
        </w:rPr>
        <w:t>One participated found it mostly hard to find/understand and 5% were ‘not sure’.</w:t>
      </w:r>
    </w:p>
    <w:p w14:paraId="129BA551" w14:textId="77777777" w:rsidR="00D14BD6" w:rsidRDefault="00D14BD6" w:rsidP="00D14BD6">
      <w:pPr>
        <w:spacing w:after="0" w:line="240" w:lineRule="auto"/>
        <w:rPr>
          <w:rFonts w:ascii="Arial" w:hAnsi="Arial" w:cs="Arial"/>
          <w:sz w:val="22"/>
          <w:szCs w:val="22"/>
        </w:rPr>
      </w:pPr>
      <w:r w:rsidRPr="00CB6241">
        <w:rPr>
          <w:rFonts w:ascii="Arial" w:hAnsi="Arial" w:cs="Arial"/>
          <w:sz w:val="22"/>
          <w:szCs w:val="22"/>
        </w:rPr>
        <w:t xml:space="preserve"> </w:t>
      </w:r>
    </w:p>
    <w:p w14:paraId="459EFAFD" w14:textId="77777777" w:rsidR="00D14BD6" w:rsidRDefault="00D14BD6" w:rsidP="00AD7893">
      <w:pPr>
        <w:rPr>
          <w:rFonts w:ascii="Arial" w:hAnsi="Arial" w:cs="Arial"/>
          <w:sz w:val="22"/>
          <w:highlight w:val="yellow"/>
          <w:lang w:val="en-US"/>
        </w:rPr>
      </w:pPr>
    </w:p>
    <w:p w14:paraId="00F4CED2" w14:textId="77777777" w:rsidR="00F24C6E" w:rsidRPr="00B5258A" w:rsidRDefault="00F24C6E" w:rsidP="008435B0">
      <w:pPr>
        <w:rPr>
          <w:sz w:val="22"/>
        </w:rPr>
      </w:pPr>
    </w:p>
    <w:sectPr w:rsidR="00F24C6E" w:rsidRPr="00B5258A" w:rsidSect="00AF6944">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DE8D" w14:textId="77777777" w:rsidR="0019273C" w:rsidRDefault="0019273C" w:rsidP="00AF6944">
      <w:r>
        <w:separator/>
      </w:r>
    </w:p>
  </w:endnote>
  <w:endnote w:type="continuationSeparator" w:id="0">
    <w:p w14:paraId="55627E84" w14:textId="77777777" w:rsidR="0019273C" w:rsidRDefault="0019273C"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9A86" w14:textId="77777777" w:rsidR="0019273C" w:rsidRDefault="0019273C" w:rsidP="00AF6944">
      <w:r>
        <w:separator/>
      </w:r>
    </w:p>
  </w:footnote>
  <w:footnote w:type="continuationSeparator" w:id="0">
    <w:p w14:paraId="508F2640" w14:textId="77777777" w:rsidR="0019273C" w:rsidRDefault="0019273C"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74276"/>
    <w:multiLevelType w:val="hybridMultilevel"/>
    <w:tmpl w:val="B1D0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FB431E"/>
    <w:multiLevelType w:val="hybridMultilevel"/>
    <w:tmpl w:val="52BC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F0220"/>
    <w:multiLevelType w:val="hybridMultilevel"/>
    <w:tmpl w:val="541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0C2F60"/>
    <w:multiLevelType w:val="hybridMultilevel"/>
    <w:tmpl w:val="9C8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B61BBF"/>
    <w:multiLevelType w:val="hybridMultilevel"/>
    <w:tmpl w:val="6F18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546E8"/>
    <w:multiLevelType w:val="hybridMultilevel"/>
    <w:tmpl w:val="EC5A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BB365C3"/>
    <w:multiLevelType w:val="hybridMultilevel"/>
    <w:tmpl w:val="5C8E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085080">
    <w:abstractNumId w:val="2"/>
  </w:num>
  <w:num w:numId="2" w16cid:durableId="973172186">
    <w:abstractNumId w:val="35"/>
  </w:num>
  <w:num w:numId="3" w16cid:durableId="403265816">
    <w:abstractNumId w:val="10"/>
  </w:num>
  <w:num w:numId="4" w16cid:durableId="1222903607">
    <w:abstractNumId w:val="13"/>
  </w:num>
  <w:num w:numId="5" w16cid:durableId="1730835806">
    <w:abstractNumId w:val="33"/>
  </w:num>
  <w:num w:numId="6" w16cid:durableId="177740963">
    <w:abstractNumId w:val="26"/>
  </w:num>
  <w:num w:numId="7" w16cid:durableId="404499718">
    <w:abstractNumId w:val="14"/>
  </w:num>
  <w:num w:numId="8" w16cid:durableId="1789544078">
    <w:abstractNumId w:val="8"/>
  </w:num>
  <w:num w:numId="9" w16cid:durableId="2108229105">
    <w:abstractNumId w:val="12"/>
  </w:num>
  <w:num w:numId="10" w16cid:durableId="1245410488">
    <w:abstractNumId w:val="4"/>
  </w:num>
  <w:num w:numId="11" w16cid:durableId="1102990358">
    <w:abstractNumId w:val="11"/>
  </w:num>
  <w:num w:numId="12" w16cid:durableId="325790382">
    <w:abstractNumId w:val="17"/>
  </w:num>
  <w:num w:numId="13" w16cid:durableId="287124505">
    <w:abstractNumId w:val="0"/>
  </w:num>
  <w:num w:numId="14" w16cid:durableId="493763229">
    <w:abstractNumId w:val="30"/>
  </w:num>
  <w:num w:numId="15" w16cid:durableId="1963657684">
    <w:abstractNumId w:val="1"/>
  </w:num>
  <w:num w:numId="16" w16cid:durableId="1466700416">
    <w:abstractNumId w:val="5"/>
  </w:num>
  <w:num w:numId="17" w16cid:durableId="928083630">
    <w:abstractNumId w:val="27"/>
  </w:num>
  <w:num w:numId="18" w16cid:durableId="321280950">
    <w:abstractNumId w:val="20"/>
  </w:num>
  <w:num w:numId="19" w16cid:durableId="1356073281">
    <w:abstractNumId w:val="3"/>
  </w:num>
  <w:num w:numId="20" w16cid:durableId="9184528">
    <w:abstractNumId w:val="16"/>
  </w:num>
  <w:num w:numId="21" w16cid:durableId="1329097414">
    <w:abstractNumId w:val="31"/>
  </w:num>
  <w:num w:numId="22" w16cid:durableId="1180854444">
    <w:abstractNumId w:val="22"/>
  </w:num>
  <w:num w:numId="23" w16cid:durableId="1795564617">
    <w:abstractNumId w:val="23"/>
  </w:num>
  <w:num w:numId="24" w16cid:durableId="1553032730">
    <w:abstractNumId w:val="7"/>
  </w:num>
  <w:num w:numId="25" w16cid:durableId="1726760626">
    <w:abstractNumId w:val="19"/>
  </w:num>
  <w:num w:numId="26" w16cid:durableId="1559701406">
    <w:abstractNumId w:val="9"/>
  </w:num>
  <w:num w:numId="27" w16cid:durableId="1984264382">
    <w:abstractNumId w:val="24"/>
  </w:num>
  <w:num w:numId="28" w16cid:durableId="121266703">
    <w:abstractNumId w:val="32"/>
  </w:num>
  <w:num w:numId="29" w16cid:durableId="222765516">
    <w:abstractNumId w:val="29"/>
  </w:num>
  <w:num w:numId="30" w16cid:durableId="1826772804">
    <w:abstractNumId w:val="6"/>
  </w:num>
  <w:num w:numId="31" w16cid:durableId="1212379342">
    <w:abstractNumId w:val="28"/>
  </w:num>
  <w:num w:numId="32" w16cid:durableId="494691833">
    <w:abstractNumId w:val="15"/>
  </w:num>
  <w:num w:numId="33" w16cid:durableId="1874272150">
    <w:abstractNumId w:val="29"/>
  </w:num>
  <w:num w:numId="34" w16cid:durableId="274949155">
    <w:abstractNumId w:val="25"/>
  </w:num>
  <w:num w:numId="35" w16cid:durableId="242253641">
    <w:abstractNumId w:val="29"/>
  </w:num>
  <w:num w:numId="36" w16cid:durableId="1802841509">
    <w:abstractNumId w:val="21"/>
  </w:num>
  <w:num w:numId="37" w16cid:durableId="1047989020">
    <w:abstractNumId w:val="18"/>
  </w:num>
  <w:num w:numId="38" w16cid:durableId="8323326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2BA4"/>
    <w:rsid w:val="000612EE"/>
    <w:rsid w:val="000807D2"/>
    <w:rsid w:val="000935A9"/>
    <w:rsid w:val="00096A47"/>
    <w:rsid w:val="000A084E"/>
    <w:rsid w:val="000A14F0"/>
    <w:rsid w:val="000A4E69"/>
    <w:rsid w:val="000B1818"/>
    <w:rsid w:val="000B6D3F"/>
    <w:rsid w:val="000E08CF"/>
    <w:rsid w:val="000E6C28"/>
    <w:rsid w:val="000F4372"/>
    <w:rsid w:val="00103EC7"/>
    <w:rsid w:val="001113D3"/>
    <w:rsid w:val="001261A3"/>
    <w:rsid w:val="00144B13"/>
    <w:rsid w:val="00164EB8"/>
    <w:rsid w:val="0017657E"/>
    <w:rsid w:val="001900AC"/>
    <w:rsid w:val="00191902"/>
    <w:rsid w:val="0019273C"/>
    <w:rsid w:val="00193ABE"/>
    <w:rsid w:val="001A0B76"/>
    <w:rsid w:val="001C48FA"/>
    <w:rsid w:val="001D0200"/>
    <w:rsid w:val="001E0283"/>
    <w:rsid w:val="001F318C"/>
    <w:rsid w:val="001F7398"/>
    <w:rsid w:val="00200A7B"/>
    <w:rsid w:val="00234A13"/>
    <w:rsid w:val="00247081"/>
    <w:rsid w:val="002508DD"/>
    <w:rsid w:val="00265CFA"/>
    <w:rsid w:val="002740CB"/>
    <w:rsid w:val="00287744"/>
    <w:rsid w:val="002B3594"/>
    <w:rsid w:val="002C290F"/>
    <w:rsid w:val="002D149D"/>
    <w:rsid w:val="00304DE2"/>
    <w:rsid w:val="0030763E"/>
    <w:rsid w:val="00335A3C"/>
    <w:rsid w:val="00335E3F"/>
    <w:rsid w:val="00341349"/>
    <w:rsid w:val="00343F21"/>
    <w:rsid w:val="00344AFA"/>
    <w:rsid w:val="0034622F"/>
    <w:rsid w:val="003647C7"/>
    <w:rsid w:val="00377BC1"/>
    <w:rsid w:val="0038629C"/>
    <w:rsid w:val="00392AF8"/>
    <w:rsid w:val="003A25E2"/>
    <w:rsid w:val="003D24C4"/>
    <w:rsid w:val="003E0102"/>
    <w:rsid w:val="003E2FF4"/>
    <w:rsid w:val="003E66FC"/>
    <w:rsid w:val="003E72B2"/>
    <w:rsid w:val="00405FBB"/>
    <w:rsid w:val="004122A3"/>
    <w:rsid w:val="00417F63"/>
    <w:rsid w:val="00420E3A"/>
    <w:rsid w:val="004320B9"/>
    <w:rsid w:val="00441D9F"/>
    <w:rsid w:val="00444E7D"/>
    <w:rsid w:val="00456F2C"/>
    <w:rsid w:val="004621CB"/>
    <w:rsid w:val="00471DDC"/>
    <w:rsid w:val="004B3011"/>
    <w:rsid w:val="004B413A"/>
    <w:rsid w:val="004B7B5C"/>
    <w:rsid w:val="004D5E2E"/>
    <w:rsid w:val="004F194C"/>
    <w:rsid w:val="00501E39"/>
    <w:rsid w:val="005023C0"/>
    <w:rsid w:val="0051162D"/>
    <w:rsid w:val="00520234"/>
    <w:rsid w:val="00542721"/>
    <w:rsid w:val="0054744A"/>
    <w:rsid w:val="00555A58"/>
    <w:rsid w:val="00562B70"/>
    <w:rsid w:val="00585BC3"/>
    <w:rsid w:val="005930FF"/>
    <w:rsid w:val="00597363"/>
    <w:rsid w:val="005A03BE"/>
    <w:rsid w:val="005C2F39"/>
    <w:rsid w:val="005C38AD"/>
    <w:rsid w:val="005E000C"/>
    <w:rsid w:val="005E049E"/>
    <w:rsid w:val="005E2083"/>
    <w:rsid w:val="005E3D51"/>
    <w:rsid w:val="00616A27"/>
    <w:rsid w:val="006561BA"/>
    <w:rsid w:val="0065707B"/>
    <w:rsid w:val="0066268C"/>
    <w:rsid w:val="00664012"/>
    <w:rsid w:val="00682B18"/>
    <w:rsid w:val="006907A4"/>
    <w:rsid w:val="0069345E"/>
    <w:rsid w:val="006A79CB"/>
    <w:rsid w:val="006E420F"/>
    <w:rsid w:val="00701857"/>
    <w:rsid w:val="007021BE"/>
    <w:rsid w:val="00705133"/>
    <w:rsid w:val="0071530E"/>
    <w:rsid w:val="007263F4"/>
    <w:rsid w:val="0073354D"/>
    <w:rsid w:val="00772080"/>
    <w:rsid w:val="007737C6"/>
    <w:rsid w:val="00782DF5"/>
    <w:rsid w:val="007958E2"/>
    <w:rsid w:val="007A25F5"/>
    <w:rsid w:val="007B0B16"/>
    <w:rsid w:val="007C7C8F"/>
    <w:rsid w:val="007F2260"/>
    <w:rsid w:val="00814068"/>
    <w:rsid w:val="008154ED"/>
    <w:rsid w:val="00821986"/>
    <w:rsid w:val="00822EB0"/>
    <w:rsid w:val="008435B0"/>
    <w:rsid w:val="008511FF"/>
    <w:rsid w:val="0085323B"/>
    <w:rsid w:val="008644E5"/>
    <w:rsid w:val="00884128"/>
    <w:rsid w:val="008957A9"/>
    <w:rsid w:val="008A1A1B"/>
    <w:rsid w:val="008A2562"/>
    <w:rsid w:val="008B32FF"/>
    <w:rsid w:val="008E20C5"/>
    <w:rsid w:val="008F247C"/>
    <w:rsid w:val="008F798E"/>
    <w:rsid w:val="0090766F"/>
    <w:rsid w:val="009120B9"/>
    <w:rsid w:val="00926E02"/>
    <w:rsid w:val="00933698"/>
    <w:rsid w:val="00953037"/>
    <w:rsid w:val="00980640"/>
    <w:rsid w:val="009A687B"/>
    <w:rsid w:val="009B5C48"/>
    <w:rsid w:val="009B7187"/>
    <w:rsid w:val="009C295F"/>
    <w:rsid w:val="009D1A62"/>
    <w:rsid w:val="009D75B0"/>
    <w:rsid w:val="009F6774"/>
    <w:rsid w:val="00A12B09"/>
    <w:rsid w:val="00A16892"/>
    <w:rsid w:val="00A603D5"/>
    <w:rsid w:val="00A66F74"/>
    <w:rsid w:val="00A73FD2"/>
    <w:rsid w:val="00A96803"/>
    <w:rsid w:val="00AB1D45"/>
    <w:rsid w:val="00AC6D08"/>
    <w:rsid w:val="00AD2FA1"/>
    <w:rsid w:val="00AD7893"/>
    <w:rsid w:val="00AD7A23"/>
    <w:rsid w:val="00AE5E4A"/>
    <w:rsid w:val="00AF6944"/>
    <w:rsid w:val="00B06DB7"/>
    <w:rsid w:val="00B20A03"/>
    <w:rsid w:val="00B23FC4"/>
    <w:rsid w:val="00B30A0B"/>
    <w:rsid w:val="00B35E1F"/>
    <w:rsid w:val="00B415E2"/>
    <w:rsid w:val="00B42DDD"/>
    <w:rsid w:val="00B5258A"/>
    <w:rsid w:val="00B75CDC"/>
    <w:rsid w:val="00B815F1"/>
    <w:rsid w:val="00B9566E"/>
    <w:rsid w:val="00BA1101"/>
    <w:rsid w:val="00BA524B"/>
    <w:rsid w:val="00BB50F2"/>
    <w:rsid w:val="00BD2168"/>
    <w:rsid w:val="00BD4286"/>
    <w:rsid w:val="00BD446D"/>
    <w:rsid w:val="00BD666F"/>
    <w:rsid w:val="00BE1517"/>
    <w:rsid w:val="00BE6737"/>
    <w:rsid w:val="00C07CBC"/>
    <w:rsid w:val="00C14BF5"/>
    <w:rsid w:val="00C27EA9"/>
    <w:rsid w:val="00C355FB"/>
    <w:rsid w:val="00C44354"/>
    <w:rsid w:val="00C5004B"/>
    <w:rsid w:val="00C96282"/>
    <w:rsid w:val="00C96D34"/>
    <w:rsid w:val="00CA08B5"/>
    <w:rsid w:val="00CE2A87"/>
    <w:rsid w:val="00D06EE3"/>
    <w:rsid w:val="00D14BD6"/>
    <w:rsid w:val="00D25508"/>
    <w:rsid w:val="00D3007F"/>
    <w:rsid w:val="00D424E5"/>
    <w:rsid w:val="00D569A7"/>
    <w:rsid w:val="00D639EC"/>
    <w:rsid w:val="00D738D3"/>
    <w:rsid w:val="00D77743"/>
    <w:rsid w:val="00DB3603"/>
    <w:rsid w:val="00DC41DC"/>
    <w:rsid w:val="00E34ED6"/>
    <w:rsid w:val="00E41671"/>
    <w:rsid w:val="00E4556A"/>
    <w:rsid w:val="00E97660"/>
    <w:rsid w:val="00EF06A1"/>
    <w:rsid w:val="00F07ED3"/>
    <w:rsid w:val="00F10FEA"/>
    <w:rsid w:val="00F144D8"/>
    <w:rsid w:val="00F22657"/>
    <w:rsid w:val="00F248CD"/>
    <w:rsid w:val="00F24C6E"/>
    <w:rsid w:val="00F6389B"/>
    <w:rsid w:val="00F64712"/>
    <w:rsid w:val="00F64B11"/>
    <w:rsid w:val="00F6592A"/>
    <w:rsid w:val="00F76040"/>
    <w:rsid w:val="00F819E4"/>
    <w:rsid w:val="00FA228D"/>
    <w:rsid w:val="00FA53AA"/>
    <w:rsid w:val="00FB184A"/>
    <w:rsid w:val="00FE690E"/>
    <w:rsid w:val="00FF0EFF"/>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0553">
      <w:bodyDiv w:val="1"/>
      <w:marLeft w:val="0"/>
      <w:marRight w:val="0"/>
      <w:marTop w:val="0"/>
      <w:marBottom w:val="0"/>
      <w:divBdr>
        <w:top w:val="none" w:sz="0" w:space="0" w:color="auto"/>
        <w:left w:val="none" w:sz="0" w:space="0" w:color="auto"/>
        <w:bottom w:val="none" w:sz="0" w:space="0" w:color="auto"/>
        <w:right w:val="none" w:sz="0" w:space="0" w:color="auto"/>
      </w:divBdr>
    </w:div>
    <w:div w:id="161285339">
      <w:bodyDiv w:val="1"/>
      <w:marLeft w:val="0"/>
      <w:marRight w:val="0"/>
      <w:marTop w:val="0"/>
      <w:marBottom w:val="0"/>
      <w:divBdr>
        <w:top w:val="none" w:sz="0" w:space="0" w:color="auto"/>
        <w:left w:val="none" w:sz="0" w:space="0" w:color="auto"/>
        <w:bottom w:val="none" w:sz="0" w:space="0" w:color="auto"/>
        <w:right w:val="none" w:sz="0" w:space="0" w:color="auto"/>
      </w:divBdr>
    </w:div>
    <w:div w:id="229511070">
      <w:bodyDiv w:val="1"/>
      <w:marLeft w:val="0"/>
      <w:marRight w:val="0"/>
      <w:marTop w:val="0"/>
      <w:marBottom w:val="0"/>
      <w:divBdr>
        <w:top w:val="none" w:sz="0" w:space="0" w:color="auto"/>
        <w:left w:val="none" w:sz="0" w:space="0" w:color="auto"/>
        <w:bottom w:val="none" w:sz="0" w:space="0" w:color="auto"/>
        <w:right w:val="none" w:sz="0" w:space="0" w:color="auto"/>
      </w:divBdr>
    </w:div>
    <w:div w:id="673266155">
      <w:bodyDiv w:val="1"/>
      <w:marLeft w:val="0"/>
      <w:marRight w:val="0"/>
      <w:marTop w:val="0"/>
      <w:marBottom w:val="0"/>
      <w:divBdr>
        <w:top w:val="none" w:sz="0" w:space="0" w:color="auto"/>
        <w:left w:val="none" w:sz="0" w:space="0" w:color="auto"/>
        <w:bottom w:val="none" w:sz="0" w:space="0" w:color="auto"/>
        <w:right w:val="none" w:sz="0" w:space="0" w:color="auto"/>
      </w:divBdr>
    </w:div>
    <w:div w:id="741374331">
      <w:bodyDiv w:val="1"/>
      <w:marLeft w:val="0"/>
      <w:marRight w:val="0"/>
      <w:marTop w:val="0"/>
      <w:marBottom w:val="0"/>
      <w:divBdr>
        <w:top w:val="none" w:sz="0" w:space="0" w:color="auto"/>
        <w:left w:val="none" w:sz="0" w:space="0" w:color="auto"/>
        <w:bottom w:val="none" w:sz="0" w:space="0" w:color="auto"/>
        <w:right w:val="none" w:sz="0" w:space="0" w:color="auto"/>
      </w:divBdr>
    </w:div>
    <w:div w:id="1232542641">
      <w:bodyDiv w:val="1"/>
      <w:marLeft w:val="0"/>
      <w:marRight w:val="0"/>
      <w:marTop w:val="0"/>
      <w:marBottom w:val="0"/>
      <w:divBdr>
        <w:top w:val="none" w:sz="0" w:space="0" w:color="auto"/>
        <w:left w:val="none" w:sz="0" w:space="0" w:color="auto"/>
        <w:bottom w:val="none" w:sz="0" w:space="0" w:color="auto"/>
        <w:right w:val="none" w:sz="0" w:space="0" w:color="auto"/>
      </w:divBdr>
    </w:div>
    <w:div w:id="1383289752">
      <w:bodyDiv w:val="1"/>
      <w:marLeft w:val="0"/>
      <w:marRight w:val="0"/>
      <w:marTop w:val="0"/>
      <w:marBottom w:val="0"/>
      <w:divBdr>
        <w:top w:val="none" w:sz="0" w:space="0" w:color="auto"/>
        <w:left w:val="none" w:sz="0" w:space="0" w:color="auto"/>
        <w:bottom w:val="none" w:sz="0" w:space="0" w:color="auto"/>
        <w:right w:val="none" w:sz="0" w:space="0" w:color="auto"/>
      </w:divBdr>
    </w:div>
    <w:div w:id="1412240958">
      <w:bodyDiv w:val="1"/>
      <w:marLeft w:val="0"/>
      <w:marRight w:val="0"/>
      <w:marTop w:val="0"/>
      <w:marBottom w:val="0"/>
      <w:divBdr>
        <w:top w:val="none" w:sz="0" w:space="0" w:color="auto"/>
        <w:left w:val="none" w:sz="0" w:space="0" w:color="auto"/>
        <w:bottom w:val="none" w:sz="0" w:space="0" w:color="auto"/>
        <w:right w:val="none" w:sz="0" w:space="0" w:color="auto"/>
      </w:divBdr>
    </w:div>
    <w:div w:id="1491365114">
      <w:bodyDiv w:val="1"/>
      <w:marLeft w:val="0"/>
      <w:marRight w:val="0"/>
      <w:marTop w:val="0"/>
      <w:marBottom w:val="0"/>
      <w:divBdr>
        <w:top w:val="none" w:sz="0" w:space="0" w:color="auto"/>
        <w:left w:val="none" w:sz="0" w:space="0" w:color="auto"/>
        <w:bottom w:val="none" w:sz="0" w:space="0" w:color="auto"/>
        <w:right w:val="none" w:sz="0" w:space="0" w:color="auto"/>
      </w:divBdr>
    </w:div>
    <w:div w:id="1901093940">
      <w:bodyDiv w:val="1"/>
      <w:marLeft w:val="0"/>
      <w:marRight w:val="0"/>
      <w:marTop w:val="0"/>
      <w:marBottom w:val="0"/>
      <w:divBdr>
        <w:top w:val="none" w:sz="0" w:space="0" w:color="auto"/>
        <w:left w:val="none" w:sz="0" w:space="0" w:color="auto"/>
        <w:bottom w:val="none" w:sz="0" w:space="0" w:color="auto"/>
        <w:right w:val="none" w:sz="0" w:space="0" w:color="auto"/>
      </w:divBdr>
    </w:div>
    <w:div w:id="20394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F2-418D-99FE-308BE22D3EFC}"/>
              </c:ext>
            </c:extLst>
          </c:dPt>
          <c:dPt>
            <c:idx val="1"/>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3-32F2-418D-99FE-308BE22D3E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F2-418D-99FE-308BE22D3E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F2-418D-99FE-308BE22D3EFC}"/>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32F2-418D-99FE-308BE22D3EFC}"/>
              </c:ext>
            </c:extLst>
          </c:dPt>
          <c:dLbls>
            <c:dLbl>
              <c:idx val="3"/>
              <c:delete val="1"/>
              <c:extLst>
                <c:ext xmlns:c15="http://schemas.microsoft.com/office/drawing/2012/chart" uri="{CE6537A1-D6FC-4f65-9D91-7224C49458BB}"/>
                <c:ext xmlns:c16="http://schemas.microsoft.com/office/drawing/2014/chart" uri="{C3380CC4-5D6E-409C-BE32-E72D297353CC}">
                  <c16:uniqueId val="{00000007-32F2-418D-99FE-308BE22D3E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Charts!$C$7:$G$7</c:f>
              <c:strCache>
                <c:ptCount val="5"/>
                <c:pt idx="0">
                  <c:v>Strongly support</c:v>
                </c:pt>
                <c:pt idx="1">
                  <c:v>Somewhat support</c:v>
                </c:pt>
                <c:pt idx="2">
                  <c:v>Neutral</c:v>
                </c:pt>
                <c:pt idx="3">
                  <c:v>Somewhat oppose</c:v>
                </c:pt>
                <c:pt idx="4">
                  <c:v>Strongly oppose</c:v>
                </c:pt>
              </c:strCache>
            </c:strRef>
          </c:cat>
          <c:val>
            <c:numRef>
              <c:f>Charts!$C$8:$G$8</c:f>
              <c:numCache>
                <c:formatCode>General</c:formatCode>
                <c:ptCount val="5"/>
                <c:pt idx="0">
                  <c:v>41</c:v>
                </c:pt>
                <c:pt idx="1">
                  <c:v>11</c:v>
                </c:pt>
                <c:pt idx="2">
                  <c:v>3</c:v>
                </c:pt>
                <c:pt idx="3">
                  <c:v>0</c:v>
                </c:pt>
                <c:pt idx="4">
                  <c:v>6</c:v>
                </c:pt>
              </c:numCache>
            </c:numRef>
          </c:val>
          <c:extLst>
            <c:ext xmlns:c16="http://schemas.microsoft.com/office/drawing/2014/chart" uri="{C3380CC4-5D6E-409C-BE32-E72D297353CC}">
              <c16:uniqueId val="{0000000A-32F2-418D-99FE-308BE22D3EF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32F2-418D-99FE-308BE22D3E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32F2-418D-99FE-308BE22D3E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32F2-418D-99FE-308BE22D3E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32F2-418D-99FE-308BE22D3EF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32F2-418D-99FE-308BE22D3E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Charts!$C$7:$G$7</c:f>
              <c:strCache>
                <c:ptCount val="5"/>
                <c:pt idx="0">
                  <c:v>Strongly support</c:v>
                </c:pt>
                <c:pt idx="1">
                  <c:v>Somewhat support</c:v>
                </c:pt>
                <c:pt idx="2">
                  <c:v>Neutral</c:v>
                </c:pt>
                <c:pt idx="3">
                  <c:v>Somewhat oppose</c:v>
                </c:pt>
                <c:pt idx="4">
                  <c:v>Strongly oppose</c:v>
                </c:pt>
              </c:strCache>
            </c:strRef>
          </c:cat>
          <c:val>
            <c:numRef>
              <c:f>Charts!$C$9:$G$9</c:f>
              <c:numCache>
                <c:formatCode>0%</c:formatCode>
                <c:ptCount val="5"/>
                <c:pt idx="0">
                  <c:v>0.67213114754098358</c:v>
                </c:pt>
                <c:pt idx="1">
                  <c:v>0.18032786885245902</c:v>
                </c:pt>
                <c:pt idx="2">
                  <c:v>4.9180327868852458E-2</c:v>
                </c:pt>
                <c:pt idx="3">
                  <c:v>0</c:v>
                </c:pt>
                <c:pt idx="4">
                  <c:v>9.8360655737704916E-2</c:v>
                </c:pt>
              </c:numCache>
            </c:numRef>
          </c:val>
          <c:extLst>
            <c:ext xmlns:c16="http://schemas.microsoft.com/office/drawing/2014/chart" uri="{C3380CC4-5D6E-409C-BE32-E72D297353CC}">
              <c16:uniqueId val="{00000015-32F2-418D-99FE-308BE22D3EF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896719160104986"/>
          <c:y val="0.13885544907348477"/>
          <c:w val="0.35436614173228348"/>
          <c:h val="0.52367478314633309"/>
        </c:manualLayout>
      </c:layout>
      <c:overlay val="0"/>
      <c:spPr>
        <a:noFill/>
        <a:ln>
          <a:noFill/>
        </a:ln>
        <a:effectLst/>
      </c:spPr>
      <c:txPr>
        <a:bodyPr rot="0" spcFirstLastPara="1" vertOverflow="ellipsis" vert="horz" wrap="square" anchor="t" anchorCtr="0"/>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Pages>
  <Words>1914</Words>
  <Characters>10413</Characters>
  <Application>Microsoft Office Word</Application>
  <DocSecurity>0</DocSecurity>
  <Lines>267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Damien Darcy</cp:lastModifiedBy>
  <cp:revision>12</cp:revision>
  <dcterms:created xsi:type="dcterms:W3CDTF">2022-10-18T23:46:00Z</dcterms:created>
  <dcterms:modified xsi:type="dcterms:W3CDTF">2022-10-27T21:59:00Z</dcterms:modified>
</cp:coreProperties>
</file>