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DF1" w14:textId="7A02D710" w:rsidR="00AF6944" w:rsidRPr="00B5258A" w:rsidRDefault="00AF6944" w:rsidP="00AF6944">
      <w:pPr>
        <w:rPr>
          <w:sz w:val="22"/>
          <w:lang w:eastAsia="en-AU"/>
        </w:rPr>
      </w:pPr>
    </w:p>
    <w:p w14:paraId="502B9BB2" w14:textId="77777777" w:rsidR="00456F2C" w:rsidRPr="00B5258A" w:rsidRDefault="00456F2C" w:rsidP="00AF6944">
      <w:pPr>
        <w:rPr>
          <w:sz w:val="22"/>
        </w:rPr>
      </w:pPr>
    </w:p>
    <w:p w14:paraId="63F92854" w14:textId="14CCA396" w:rsidR="00BD666F" w:rsidRPr="00BD666F" w:rsidRDefault="00D35AFD" w:rsidP="00BD666F">
      <w:pPr>
        <w:rPr>
          <w:sz w:val="48"/>
          <w:szCs w:val="48"/>
        </w:rPr>
      </w:pPr>
      <w:r>
        <w:rPr>
          <w:sz w:val="48"/>
          <w:szCs w:val="48"/>
        </w:rPr>
        <w:t>Beaumaris Concourse</w:t>
      </w:r>
    </w:p>
    <w:p w14:paraId="3400EDEE" w14:textId="052FCF1C" w:rsidR="00456F2C" w:rsidRPr="00BD666F" w:rsidRDefault="00BD666F" w:rsidP="00AF6944">
      <w:pPr>
        <w:rPr>
          <w:sz w:val="48"/>
          <w:szCs w:val="48"/>
        </w:rPr>
      </w:pPr>
      <w:r w:rsidRPr="00BD666F">
        <w:rPr>
          <w:sz w:val="48"/>
          <w:szCs w:val="48"/>
        </w:rPr>
        <w:t>Community Engagement Summary</w:t>
      </w:r>
    </w:p>
    <w:p w14:paraId="22B49D61" w14:textId="09AC6FC3" w:rsidR="00456F2C" w:rsidRDefault="00456F2C" w:rsidP="00AF6944">
      <w:pPr>
        <w:rPr>
          <w:noProof/>
          <w:sz w:val="22"/>
        </w:rPr>
      </w:pPr>
    </w:p>
    <w:p w14:paraId="695E7BD9" w14:textId="77777777" w:rsidR="00D35AFD" w:rsidRDefault="00D35AFD" w:rsidP="00AF6944">
      <w:pPr>
        <w:rPr>
          <w:noProof/>
          <w:sz w:val="22"/>
        </w:rPr>
      </w:pPr>
    </w:p>
    <w:p w14:paraId="00367ADC" w14:textId="77777777" w:rsidR="00D35AFD" w:rsidRDefault="00D35AFD" w:rsidP="00AF6944">
      <w:pPr>
        <w:rPr>
          <w:noProof/>
          <w:sz w:val="22"/>
        </w:rPr>
      </w:pPr>
    </w:p>
    <w:p w14:paraId="2BAD9B11" w14:textId="77777777" w:rsidR="00D35AFD" w:rsidRDefault="00D35AFD" w:rsidP="00AF6944">
      <w:pPr>
        <w:rPr>
          <w:noProof/>
          <w:sz w:val="22"/>
        </w:rPr>
      </w:pPr>
    </w:p>
    <w:p w14:paraId="4FBBC359" w14:textId="77777777" w:rsidR="00D35AFD" w:rsidRDefault="00D35AFD" w:rsidP="00AF6944">
      <w:pPr>
        <w:rPr>
          <w:noProof/>
          <w:sz w:val="22"/>
        </w:rPr>
      </w:pPr>
    </w:p>
    <w:p w14:paraId="0C481E1A" w14:textId="77777777" w:rsidR="00D35AFD" w:rsidRDefault="00D35AFD" w:rsidP="00AF6944">
      <w:pPr>
        <w:rPr>
          <w:noProof/>
          <w:sz w:val="22"/>
        </w:rPr>
      </w:pPr>
    </w:p>
    <w:p w14:paraId="2A95C088" w14:textId="77777777" w:rsidR="00D35AFD" w:rsidRDefault="00D35AFD" w:rsidP="00AF6944">
      <w:pPr>
        <w:rPr>
          <w:noProof/>
          <w:sz w:val="22"/>
        </w:rPr>
      </w:pPr>
    </w:p>
    <w:p w14:paraId="1ECC24C6" w14:textId="77777777" w:rsidR="00D35AFD" w:rsidRDefault="00D35AFD" w:rsidP="00AF6944">
      <w:pPr>
        <w:rPr>
          <w:noProof/>
          <w:sz w:val="22"/>
        </w:rPr>
      </w:pPr>
    </w:p>
    <w:p w14:paraId="077F4B8A" w14:textId="77777777" w:rsidR="00D35AFD" w:rsidRDefault="00D35AFD" w:rsidP="00AF6944">
      <w:pPr>
        <w:rPr>
          <w:noProof/>
          <w:sz w:val="22"/>
        </w:rPr>
      </w:pPr>
    </w:p>
    <w:p w14:paraId="3CE45361" w14:textId="77777777" w:rsidR="00D35AFD" w:rsidRDefault="00D35AFD" w:rsidP="00AF6944">
      <w:pPr>
        <w:rPr>
          <w:noProof/>
          <w:sz w:val="22"/>
        </w:rPr>
      </w:pPr>
    </w:p>
    <w:p w14:paraId="5160BD06" w14:textId="77777777" w:rsidR="00D35AFD" w:rsidRDefault="00D35AFD" w:rsidP="00AF6944">
      <w:pPr>
        <w:rPr>
          <w:noProof/>
          <w:sz w:val="22"/>
        </w:rPr>
      </w:pPr>
    </w:p>
    <w:p w14:paraId="4F261E2D" w14:textId="77777777" w:rsidR="00D35AFD" w:rsidRDefault="00D35AFD" w:rsidP="00AF6944">
      <w:pPr>
        <w:rPr>
          <w:noProof/>
          <w:sz w:val="22"/>
        </w:rPr>
      </w:pPr>
    </w:p>
    <w:p w14:paraId="03A516D2" w14:textId="77777777" w:rsidR="00D35AFD" w:rsidRDefault="00D35AFD" w:rsidP="00AF6944">
      <w:pPr>
        <w:rPr>
          <w:noProof/>
          <w:sz w:val="22"/>
        </w:rPr>
      </w:pPr>
    </w:p>
    <w:p w14:paraId="329BFD0C" w14:textId="77777777" w:rsidR="00D35AFD" w:rsidRDefault="00D35AFD" w:rsidP="00AF6944">
      <w:pPr>
        <w:rPr>
          <w:noProof/>
          <w:sz w:val="22"/>
        </w:rPr>
      </w:pPr>
    </w:p>
    <w:p w14:paraId="41AA131A" w14:textId="77777777" w:rsidR="00D35AFD" w:rsidRDefault="00D35AFD" w:rsidP="00AF6944">
      <w:pPr>
        <w:rPr>
          <w:noProof/>
          <w:sz w:val="22"/>
        </w:rPr>
      </w:pPr>
    </w:p>
    <w:p w14:paraId="36E65DE7" w14:textId="77777777" w:rsidR="00D35AFD" w:rsidRDefault="00D35AFD" w:rsidP="00AF6944">
      <w:pPr>
        <w:rPr>
          <w:noProof/>
          <w:sz w:val="22"/>
        </w:rPr>
      </w:pPr>
    </w:p>
    <w:p w14:paraId="14024D89" w14:textId="77777777" w:rsidR="00D35AFD" w:rsidRDefault="00D35AFD" w:rsidP="00AF6944">
      <w:pPr>
        <w:rPr>
          <w:noProof/>
          <w:sz w:val="22"/>
        </w:rPr>
      </w:pPr>
    </w:p>
    <w:p w14:paraId="42A8CE81" w14:textId="77777777" w:rsidR="00D35AFD" w:rsidRDefault="00D35AFD" w:rsidP="00AF6944">
      <w:pPr>
        <w:rPr>
          <w:noProof/>
          <w:sz w:val="22"/>
        </w:rPr>
      </w:pPr>
    </w:p>
    <w:p w14:paraId="6557BE8B" w14:textId="77777777" w:rsidR="00D35AFD" w:rsidRPr="00B5258A" w:rsidRDefault="00D35AFD" w:rsidP="00AF6944">
      <w:pPr>
        <w:rPr>
          <w:sz w:val="22"/>
        </w:rPr>
      </w:pPr>
    </w:p>
    <w:p w14:paraId="2D0F3549" w14:textId="35782BA2" w:rsidR="00BD666F" w:rsidRDefault="00BD666F" w:rsidP="00AF6944">
      <w:pPr>
        <w:rPr>
          <w:sz w:val="22"/>
        </w:rPr>
      </w:pPr>
    </w:p>
    <w:p w14:paraId="60537EDF" w14:textId="77777777" w:rsidR="00BD666F" w:rsidRDefault="00BD666F" w:rsidP="00AF6944">
      <w:pPr>
        <w:rPr>
          <w:sz w:val="22"/>
        </w:rPr>
      </w:pPr>
    </w:p>
    <w:p w14:paraId="7E3722F9" w14:textId="77777777" w:rsidR="00BD666F" w:rsidRDefault="00BD666F" w:rsidP="00AF6944">
      <w:pPr>
        <w:rPr>
          <w:sz w:val="22"/>
        </w:rPr>
      </w:pPr>
    </w:p>
    <w:p w14:paraId="5F5AB4EB" w14:textId="4B13176F" w:rsidR="00772080" w:rsidRPr="00B5258A" w:rsidRDefault="00D35AFD" w:rsidP="00AF6944">
      <w:pPr>
        <w:rPr>
          <w:sz w:val="22"/>
        </w:rPr>
      </w:pPr>
      <w:r>
        <w:rPr>
          <w:sz w:val="22"/>
        </w:rPr>
        <w:t>13 October 2023</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r w:rsidRPr="00B5258A">
        <w:rPr>
          <w:sz w:val="22"/>
        </w:rPr>
        <w:t>SANDRINGHAM  VIC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031665E7" w:rsidR="00AF6944" w:rsidRPr="00B5258A" w:rsidRDefault="00456F2C" w:rsidP="00AF6944">
      <w:pPr>
        <w:rPr>
          <w:sz w:val="22"/>
        </w:rPr>
        <w:sectPr w:rsidR="00AF6944" w:rsidRPr="00B5258A" w:rsidSect="00AF69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8" w:footer="130" w:gutter="0"/>
          <w:cols w:space="708"/>
          <w:docGrid w:linePitch="360"/>
        </w:sectPr>
      </w:pPr>
      <w:r w:rsidRPr="00B5258A">
        <w:rPr>
          <w:sz w:val="22"/>
        </w:rPr>
        <w:t>www.bayside.vic.gov.au</w:t>
      </w:r>
    </w:p>
    <w:p w14:paraId="24F38AF9" w14:textId="11E03860" w:rsidR="00456F2C" w:rsidRPr="00B5258A" w:rsidRDefault="00F10FEA" w:rsidP="00D424E5">
      <w:pPr>
        <w:pStyle w:val="Heading1"/>
        <w:rPr>
          <w:sz w:val="28"/>
        </w:rPr>
      </w:pPr>
      <w:bookmarkStart w:id="0" w:name="_Toc500947185"/>
      <w:r w:rsidRPr="00B5258A">
        <w:rPr>
          <w:sz w:val="28"/>
        </w:rPr>
        <w:lastRenderedPageBreak/>
        <w:t>Background</w:t>
      </w:r>
      <w:bookmarkEnd w:id="0"/>
    </w:p>
    <w:p w14:paraId="65DA6CF6" w14:textId="77777777" w:rsidR="008E45DC" w:rsidRDefault="008E45DC" w:rsidP="00265CFA">
      <w:pPr>
        <w:rPr>
          <w:sz w:val="22"/>
        </w:rPr>
      </w:pPr>
    </w:p>
    <w:p w14:paraId="2E273F43" w14:textId="7CB1B4FC" w:rsidR="00265CFA" w:rsidRPr="005121EB" w:rsidRDefault="00265CFA" w:rsidP="005121EB">
      <w:pPr>
        <w:jc w:val="both"/>
        <w:rPr>
          <w:rFonts w:ascii="Arial" w:hAnsi="Arial" w:cs="Arial"/>
          <w:sz w:val="22"/>
          <w:szCs w:val="22"/>
        </w:rPr>
      </w:pPr>
      <w:r w:rsidRPr="005121EB">
        <w:rPr>
          <w:rFonts w:ascii="Arial" w:hAnsi="Arial" w:cs="Arial"/>
          <w:sz w:val="22"/>
          <w:szCs w:val="22"/>
        </w:rPr>
        <w:t xml:space="preserve">This document provides a summary of stakeholder and community feedback on </w:t>
      </w:r>
      <w:r w:rsidR="00D35AFD" w:rsidRPr="005121EB">
        <w:rPr>
          <w:rFonts w:ascii="Arial" w:hAnsi="Arial" w:cs="Arial"/>
          <w:sz w:val="22"/>
          <w:szCs w:val="22"/>
        </w:rPr>
        <w:t>the proposed Beaumaris Concourse</w:t>
      </w:r>
      <w:r w:rsidR="00B611CC">
        <w:rPr>
          <w:rFonts w:ascii="Arial" w:hAnsi="Arial" w:cs="Arial"/>
          <w:sz w:val="22"/>
          <w:szCs w:val="22"/>
        </w:rPr>
        <w:t xml:space="preserve"> permanent shelter on the Green and the new Concourse gateway sign</w:t>
      </w:r>
      <w:r w:rsidR="00D35AFD" w:rsidRPr="005121EB">
        <w:rPr>
          <w:rFonts w:ascii="Arial" w:hAnsi="Arial" w:cs="Arial"/>
          <w:sz w:val="22"/>
          <w:szCs w:val="22"/>
        </w:rPr>
        <w:t>.</w:t>
      </w:r>
    </w:p>
    <w:p w14:paraId="22B17D8A" w14:textId="59FBCF21" w:rsidR="005121EB" w:rsidRPr="005121EB" w:rsidRDefault="005121EB" w:rsidP="005121EB">
      <w:pPr>
        <w:pStyle w:val="NormalWeb"/>
        <w:shd w:val="clear" w:color="auto" w:fill="FFFFFF"/>
        <w:jc w:val="both"/>
        <w:rPr>
          <w:rFonts w:ascii="Arial" w:hAnsi="Arial" w:cs="Arial"/>
          <w:sz w:val="22"/>
          <w:szCs w:val="22"/>
        </w:rPr>
      </w:pPr>
      <w:r w:rsidRPr="005121EB">
        <w:rPr>
          <w:rFonts w:ascii="Arial" w:hAnsi="Arial" w:cs="Arial"/>
          <w:sz w:val="22"/>
          <w:szCs w:val="22"/>
        </w:rPr>
        <w:t xml:space="preserve">From its inception in September 2021, </w:t>
      </w:r>
      <w:r w:rsidR="00B611CC">
        <w:rPr>
          <w:rFonts w:ascii="Arial" w:hAnsi="Arial" w:cs="Arial"/>
          <w:sz w:val="22"/>
          <w:szCs w:val="22"/>
        </w:rPr>
        <w:t xml:space="preserve">it appears that </w:t>
      </w:r>
      <w:r w:rsidRPr="005121EB">
        <w:rPr>
          <w:rFonts w:ascii="Arial" w:hAnsi="Arial" w:cs="Arial"/>
          <w:sz w:val="22"/>
          <w:szCs w:val="22"/>
        </w:rPr>
        <w:t>the temporary marquee on the Beaumaris Concourse has risen in popularity. Born through a desire for public open-air, sheltered gathering places after the emergence of COVID-19, the structure has evolved with the addition of picnic tables, planter boxes and lighting.</w:t>
      </w:r>
    </w:p>
    <w:p w14:paraId="0E29CA3D" w14:textId="08E851F5" w:rsidR="005121EB" w:rsidRPr="005121EB" w:rsidRDefault="005121EB" w:rsidP="005121EB">
      <w:pPr>
        <w:pStyle w:val="NormalWeb"/>
        <w:shd w:val="clear" w:color="auto" w:fill="FFFFFF"/>
        <w:jc w:val="both"/>
        <w:rPr>
          <w:rFonts w:ascii="Arial" w:hAnsi="Arial" w:cs="Arial"/>
          <w:sz w:val="22"/>
          <w:szCs w:val="22"/>
        </w:rPr>
      </w:pPr>
      <w:r w:rsidRPr="005121EB">
        <w:rPr>
          <w:rFonts w:ascii="Arial" w:hAnsi="Arial" w:cs="Arial"/>
          <w:sz w:val="22"/>
          <w:szCs w:val="22"/>
        </w:rPr>
        <w:t>With </w:t>
      </w:r>
      <w:r w:rsidRPr="009D2018">
        <w:rPr>
          <w:rFonts w:ascii="Arial" w:hAnsi="Arial" w:cs="Arial"/>
          <w:sz w:val="22"/>
          <w:szCs w:val="22"/>
        </w:rPr>
        <w:t>overwhelming community and trader support</w:t>
      </w:r>
      <w:r w:rsidRPr="005121EB">
        <w:rPr>
          <w:rFonts w:ascii="Arial" w:hAnsi="Arial" w:cs="Arial"/>
          <w:sz w:val="22"/>
          <w:szCs w:val="22"/>
        </w:rPr>
        <w:t xml:space="preserve"> for the structure to become permanent, </w:t>
      </w:r>
      <w:r w:rsidR="00EE381B">
        <w:rPr>
          <w:rFonts w:ascii="Arial" w:hAnsi="Arial" w:cs="Arial"/>
          <w:sz w:val="22"/>
          <w:szCs w:val="22"/>
        </w:rPr>
        <w:t xml:space="preserve">the consultation was undertaken to </w:t>
      </w:r>
      <w:r w:rsidRPr="005121EB">
        <w:rPr>
          <w:rFonts w:ascii="Arial" w:hAnsi="Arial" w:cs="Arial"/>
          <w:sz w:val="22"/>
          <w:szCs w:val="22"/>
        </w:rPr>
        <w:t>seek</w:t>
      </w:r>
      <w:r w:rsidR="00EE381B">
        <w:rPr>
          <w:rFonts w:ascii="Arial" w:hAnsi="Arial" w:cs="Arial"/>
          <w:sz w:val="22"/>
          <w:szCs w:val="22"/>
        </w:rPr>
        <w:t xml:space="preserve"> community </w:t>
      </w:r>
      <w:r w:rsidRPr="005121EB">
        <w:rPr>
          <w:rFonts w:ascii="Arial" w:hAnsi="Arial" w:cs="Arial"/>
          <w:sz w:val="22"/>
          <w:szCs w:val="22"/>
        </w:rPr>
        <w:t>feedback on design concepts for the permanent shelter on the Green as well as the new Concourse gateway sign.</w:t>
      </w:r>
    </w:p>
    <w:p w14:paraId="744034FD" w14:textId="77777777" w:rsidR="005121EB" w:rsidRPr="005121EB" w:rsidRDefault="005121EB" w:rsidP="00E6085B">
      <w:pPr>
        <w:pStyle w:val="NormalWeb"/>
        <w:shd w:val="clear" w:color="auto" w:fill="FFFFFF"/>
        <w:jc w:val="both"/>
        <w:rPr>
          <w:rFonts w:ascii="Arial" w:hAnsi="Arial" w:cs="Arial"/>
          <w:sz w:val="22"/>
          <w:szCs w:val="22"/>
        </w:rPr>
      </w:pPr>
      <w:r w:rsidRPr="005121EB">
        <w:rPr>
          <w:rFonts w:ascii="Arial" w:hAnsi="Arial" w:cs="Arial"/>
          <w:sz w:val="22"/>
          <w:szCs w:val="22"/>
        </w:rPr>
        <w:t>The gateway will define the village entrance and assist the Concourse’s one-way traffic management. The defined visual entrance to the village will add new street-front appeal, and further encourage visitation to the commercial centre.</w:t>
      </w:r>
    </w:p>
    <w:p w14:paraId="5E3DBBE7" w14:textId="77777777" w:rsidR="005121EB" w:rsidRPr="005121EB" w:rsidRDefault="005121EB" w:rsidP="00E6085B">
      <w:pPr>
        <w:pStyle w:val="NormalWeb"/>
        <w:shd w:val="clear" w:color="auto" w:fill="FFFFFF"/>
        <w:jc w:val="both"/>
        <w:rPr>
          <w:rFonts w:ascii="Arial" w:hAnsi="Arial" w:cs="Arial"/>
          <w:sz w:val="22"/>
          <w:szCs w:val="22"/>
        </w:rPr>
      </w:pPr>
      <w:r w:rsidRPr="005121EB">
        <w:rPr>
          <w:rFonts w:ascii="Arial" w:hAnsi="Arial" w:cs="Arial"/>
          <w:sz w:val="22"/>
          <w:szCs w:val="22"/>
        </w:rPr>
        <w:t>Along with community feedback, the placemaking initiative will align with existing Council plans and policies and underpin the delivery of the project.</w:t>
      </w:r>
    </w:p>
    <w:p w14:paraId="391E7620" w14:textId="08D4C891" w:rsidR="00F81021" w:rsidRPr="005121EB" w:rsidRDefault="00F81021" w:rsidP="00E6085B">
      <w:pPr>
        <w:jc w:val="both"/>
        <w:rPr>
          <w:rFonts w:ascii="Arial" w:hAnsi="Arial" w:cs="Arial"/>
          <w:sz w:val="22"/>
          <w:szCs w:val="22"/>
        </w:rPr>
      </w:pPr>
      <w:r w:rsidRPr="005121EB">
        <w:rPr>
          <w:rFonts w:ascii="Arial" w:hAnsi="Arial" w:cs="Arial"/>
          <w:sz w:val="22"/>
          <w:szCs w:val="22"/>
        </w:rPr>
        <w:t xml:space="preserve">The consultation project included a total of </w:t>
      </w:r>
      <w:r w:rsidR="008F1EE7">
        <w:rPr>
          <w:rFonts w:ascii="Arial" w:hAnsi="Arial" w:cs="Arial"/>
          <w:sz w:val="22"/>
          <w:szCs w:val="22"/>
        </w:rPr>
        <w:t xml:space="preserve">182 Have Your Say Quick Poll </w:t>
      </w:r>
      <w:r w:rsidR="00E6085B">
        <w:rPr>
          <w:rFonts w:ascii="Arial" w:hAnsi="Arial" w:cs="Arial"/>
          <w:sz w:val="22"/>
          <w:szCs w:val="22"/>
        </w:rPr>
        <w:t xml:space="preserve">contributions, 50 face-to-face interactions </w:t>
      </w:r>
      <w:r w:rsidR="006E6693">
        <w:rPr>
          <w:rFonts w:ascii="Arial" w:hAnsi="Arial" w:cs="Arial"/>
          <w:sz w:val="22"/>
          <w:szCs w:val="22"/>
        </w:rPr>
        <w:t>with</w:t>
      </w:r>
      <w:r w:rsidR="00D40FAA">
        <w:rPr>
          <w:rFonts w:ascii="Arial" w:hAnsi="Arial" w:cs="Arial"/>
          <w:sz w:val="22"/>
          <w:szCs w:val="22"/>
        </w:rPr>
        <w:t xml:space="preserve"> the community</w:t>
      </w:r>
      <w:r w:rsidR="006E6693">
        <w:rPr>
          <w:rFonts w:ascii="Arial" w:hAnsi="Arial" w:cs="Arial"/>
          <w:sz w:val="22"/>
          <w:szCs w:val="22"/>
        </w:rPr>
        <w:t xml:space="preserve">, local traders, and a range of other bodies </w:t>
      </w:r>
      <w:r w:rsidR="00E6085B">
        <w:rPr>
          <w:rFonts w:ascii="Arial" w:hAnsi="Arial" w:cs="Arial"/>
          <w:sz w:val="22"/>
          <w:szCs w:val="22"/>
        </w:rPr>
        <w:t>with Council officers, 31 posts</w:t>
      </w:r>
      <w:r w:rsidR="009D2018">
        <w:rPr>
          <w:rFonts w:ascii="Arial" w:hAnsi="Arial" w:cs="Arial"/>
          <w:sz w:val="22"/>
          <w:szCs w:val="22"/>
        </w:rPr>
        <w:t xml:space="preserve"> and 34 comments</w:t>
      </w:r>
      <w:r w:rsidR="00E6085B">
        <w:rPr>
          <w:rFonts w:ascii="Arial" w:hAnsi="Arial" w:cs="Arial"/>
          <w:sz w:val="22"/>
          <w:szCs w:val="22"/>
        </w:rPr>
        <w:t xml:space="preserve"> on Gather, and two </w:t>
      </w:r>
      <w:r w:rsidRPr="005121EB">
        <w:rPr>
          <w:rFonts w:ascii="Arial" w:hAnsi="Arial" w:cs="Arial"/>
          <w:sz w:val="22"/>
          <w:szCs w:val="22"/>
        </w:rPr>
        <w:t>email</w:t>
      </w:r>
      <w:r w:rsidR="000B75DB" w:rsidRPr="005121EB">
        <w:rPr>
          <w:rFonts w:ascii="Arial" w:hAnsi="Arial" w:cs="Arial"/>
          <w:sz w:val="22"/>
          <w:szCs w:val="22"/>
        </w:rPr>
        <w:t xml:space="preserve">ed submissions direct to </w:t>
      </w:r>
      <w:r w:rsidRPr="005121EB">
        <w:rPr>
          <w:rFonts w:ascii="Arial" w:hAnsi="Arial" w:cs="Arial"/>
          <w:sz w:val="22"/>
          <w:szCs w:val="22"/>
        </w:rPr>
        <w:t>Council officers.</w:t>
      </w:r>
    </w:p>
    <w:p w14:paraId="43492E24" w14:textId="77777777" w:rsidR="00A3625D" w:rsidRPr="00B5258A" w:rsidRDefault="00A3625D" w:rsidP="00265CFA">
      <w:pPr>
        <w:rPr>
          <w:sz w:val="22"/>
        </w:rPr>
      </w:pPr>
    </w:p>
    <w:p w14:paraId="1691BD24" w14:textId="6B3BE302" w:rsidR="00F10FEA" w:rsidRDefault="00F10FEA" w:rsidP="000807D2">
      <w:pPr>
        <w:pStyle w:val="Heading1"/>
        <w:rPr>
          <w:sz w:val="28"/>
        </w:rPr>
      </w:pPr>
      <w:bookmarkStart w:id="1" w:name="_Toc500947189"/>
      <w:r w:rsidRPr="00B5258A">
        <w:rPr>
          <w:sz w:val="28"/>
        </w:rPr>
        <w:t>Consultation process</w:t>
      </w:r>
      <w:bookmarkEnd w:id="1"/>
    </w:p>
    <w:p w14:paraId="7380A8BA" w14:textId="77777777" w:rsidR="008D06D9" w:rsidRPr="008D06D9" w:rsidRDefault="008D06D9" w:rsidP="008D06D9"/>
    <w:p w14:paraId="7011C958" w14:textId="7BC73B91" w:rsidR="00F10FEA" w:rsidRPr="00B5258A" w:rsidRDefault="00F10FEA" w:rsidP="000807D2">
      <w:pPr>
        <w:pStyle w:val="Heading2"/>
        <w:rPr>
          <w:sz w:val="24"/>
        </w:rPr>
      </w:pPr>
      <w:bookmarkStart w:id="2" w:name="_Toc500947190"/>
      <w:r w:rsidRPr="00B5258A">
        <w:rPr>
          <w:sz w:val="24"/>
        </w:rPr>
        <w:t>Consultation purpose</w:t>
      </w:r>
      <w:bookmarkEnd w:id="2"/>
    </w:p>
    <w:p w14:paraId="442B5004" w14:textId="4412D0F8" w:rsidR="00EA3B0B" w:rsidRPr="00EE19C2" w:rsidRDefault="00EA3B0B" w:rsidP="00BE18DC">
      <w:pPr>
        <w:shd w:val="clear" w:color="auto" w:fill="FFFFFF"/>
        <w:spacing w:before="100" w:beforeAutospacing="1" w:after="100" w:afterAutospacing="1" w:line="240" w:lineRule="auto"/>
        <w:jc w:val="both"/>
        <w:rPr>
          <w:rFonts w:ascii="Arial" w:eastAsia="Times New Roman" w:hAnsi="Arial" w:cs="Arial"/>
          <w:sz w:val="22"/>
          <w:szCs w:val="22"/>
          <w:lang w:eastAsia="en-AU"/>
        </w:rPr>
      </w:pPr>
      <w:bookmarkStart w:id="3" w:name="_Toc500947191"/>
      <w:r w:rsidRPr="00EE19C2">
        <w:rPr>
          <w:rFonts w:ascii="Arial" w:eastAsia="Times New Roman" w:hAnsi="Arial" w:cs="Arial"/>
          <w:sz w:val="22"/>
          <w:szCs w:val="22"/>
          <w:lang w:eastAsia="en-AU"/>
        </w:rPr>
        <w:t xml:space="preserve">The </w:t>
      </w:r>
      <w:r w:rsidR="00BE18DC" w:rsidRPr="00EE19C2">
        <w:rPr>
          <w:rFonts w:ascii="Arial" w:eastAsia="Times New Roman" w:hAnsi="Arial" w:cs="Arial"/>
          <w:sz w:val="22"/>
          <w:szCs w:val="22"/>
          <w:lang w:eastAsia="en-AU"/>
        </w:rPr>
        <w:t>purpose</w:t>
      </w:r>
      <w:r w:rsidRPr="00EE19C2">
        <w:rPr>
          <w:rFonts w:ascii="Arial" w:eastAsia="Times New Roman" w:hAnsi="Arial" w:cs="Arial"/>
          <w:sz w:val="22"/>
          <w:szCs w:val="22"/>
          <w:lang w:eastAsia="en-AU"/>
        </w:rPr>
        <w:t xml:space="preserve"> of the consultation was to understand the community’s</w:t>
      </w:r>
      <w:r w:rsidR="00CB0E02" w:rsidRPr="00EE19C2">
        <w:rPr>
          <w:rFonts w:ascii="Arial" w:eastAsia="Times New Roman" w:hAnsi="Arial" w:cs="Arial"/>
          <w:sz w:val="22"/>
          <w:szCs w:val="22"/>
          <w:lang w:eastAsia="en-AU"/>
        </w:rPr>
        <w:t xml:space="preserve"> views about the </w:t>
      </w:r>
      <w:r w:rsidR="002B3EC4" w:rsidRPr="00EE19C2">
        <w:rPr>
          <w:rFonts w:ascii="Arial" w:eastAsia="Times New Roman" w:hAnsi="Arial" w:cs="Arial"/>
          <w:sz w:val="22"/>
          <w:szCs w:val="22"/>
          <w:lang w:eastAsia="en-AU"/>
        </w:rPr>
        <w:t xml:space="preserve">design of the </w:t>
      </w:r>
      <w:r w:rsidR="00CB0E02" w:rsidRPr="00EE19C2">
        <w:rPr>
          <w:rFonts w:ascii="Arial" w:eastAsia="Times New Roman" w:hAnsi="Arial" w:cs="Arial"/>
          <w:sz w:val="22"/>
          <w:szCs w:val="22"/>
          <w:lang w:eastAsia="en-AU"/>
        </w:rPr>
        <w:t xml:space="preserve">Beaumaris </w:t>
      </w:r>
      <w:r w:rsidR="00E6085B" w:rsidRPr="00EE19C2">
        <w:rPr>
          <w:rFonts w:ascii="Arial" w:eastAsia="Times New Roman" w:hAnsi="Arial" w:cs="Arial"/>
          <w:sz w:val="22"/>
          <w:szCs w:val="22"/>
          <w:lang w:eastAsia="en-AU"/>
        </w:rPr>
        <w:t xml:space="preserve">Concourse permanent structure and </w:t>
      </w:r>
      <w:r w:rsidR="002B3EC4" w:rsidRPr="00EE19C2">
        <w:rPr>
          <w:rFonts w:ascii="Arial" w:eastAsia="Times New Roman" w:hAnsi="Arial" w:cs="Arial"/>
          <w:sz w:val="22"/>
          <w:szCs w:val="22"/>
          <w:lang w:eastAsia="en-AU"/>
        </w:rPr>
        <w:t xml:space="preserve">the </w:t>
      </w:r>
      <w:r w:rsidR="00E6085B" w:rsidRPr="00EE19C2">
        <w:rPr>
          <w:rFonts w:ascii="Arial" w:eastAsia="Times New Roman" w:hAnsi="Arial" w:cs="Arial"/>
          <w:sz w:val="22"/>
          <w:szCs w:val="22"/>
          <w:lang w:eastAsia="en-AU"/>
        </w:rPr>
        <w:t>gateway signage.</w:t>
      </w:r>
    </w:p>
    <w:p w14:paraId="49C4A4A7" w14:textId="77777777" w:rsidR="00EC1F55" w:rsidRPr="00ED5449" w:rsidRDefault="00EC1F55" w:rsidP="00BE18DC">
      <w:pPr>
        <w:shd w:val="clear" w:color="auto" w:fill="FFFFFF"/>
        <w:spacing w:before="100" w:beforeAutospacing="1" w:after="100" w:afterAutospacing="1" w:line="240" w:lineRule="auto"/>
        <w:jc w:val="both"/>
        <w:rPr>
          <w:rFonts w:eastAsia="Times New Roman"/>
          <w:color w:val="444444"/>
          <w:sz w:val="22"/>
          <w:szCs w:val="22"/>
          <w:lang w:eastAsia="en-AU"/>
        </w:rPr>
      </w:pPr>
    </w:p>
    <w:p w14:paraId="6B386024" w14:textId="25452CA7" w:rsidR="00AF6944" w:rsidRPr="00B5258A" w:rsidRDefault="00926E02" w:rsidP="000807D2">
      <w:pPr>
        <w:pStyle w:val="Heading2"/>
        <w:rPr>
          <w:sz w:val="24"/>
        </w:rPr>
      </w:pPr>
      <w:r w:rsidRPr="00B5258A">
        <w:rPr>
          <w:sz w:val="24"/>
        </w:rPr>
        <w:t>Consultation methodology</w:t>
      </w:r>
      <w:bookmarkEnd w:id="3"/>
    </w:p>
    <w:p w14:paraId="29E1D340" w14:textId="77777777" w:rsidR="00841203" w:rsidRDefault="00841203" w:rsidP="00D37532">
      <w:pPr>
        <w:rPr>
          <w:color w:val="FF0000"/>
          <w:sz w:val="22"/>
        </w:rPr>
      </w:pPr>
    </w:p>
    <w:p w14:paraId="174B6E66" w14:textId="20E7A445" w:rsidR="00B33EB8" w:rsidRDefault="00B33EB8" w:rsidP="00525FE7">
      <w:pPr>
        <w:jc w:val="both"/>
        <w:rPr>
          <w:sz w:val="22"/>
        </w:rPr>
      </w:pPr>
      <w:r w:rsidRPr="00F81021">
        <w:rPr>
          <w:sz w:val="22"/>
        </w:rPr>
        <w:t xml:space="preserve">The tools and techniques selected for this project were informed by the project content, stakeholders, and type of feedback sought.  </w:t>
      </w:r>
    </w:p>
    <w:p w14:paraId="58E1FBF0" w14:textId="77777777" w:rsidR="00EE19C2" w:rsidRPr="00F81021" w:rsidRDefault="00EE19C2" w:rsidP="00525FE7">
      <w:pPr>
        <w:jc w:val="both"/>
        <w:rPr>
          <w:sz w:val="22"/>
        </w:rPr>
      </w:pPr>
    </w:p>
    <w:p w14:paraId="6CBA66E9" w14:textId="77777777" w:rsidR="00663EFE" w:rsidRDefault="00663EFE" w:rsidP="00525FE7">
      <w:pPr>
        <w:jc w:val="both"/>
        <w:rPr>
          <w:sz w:val="22"/>
        </w:rPr>
      </w:pPr>
      <w:r>
        <w:rPr>
          <w:sz w:val="22"/>
        </w:rPr>
        <w:t>The communication program ran from the 4</w:t>
      </w:r>
      <w:r w:rsidRPr="00663EFE">
        <w:rPr>
          <w:sz w:val="22"/>
          <w:vertAlign w:val="superscript"/>
        </w:rPr>
        <w:t>th</w:t>
      </w:r>
      <w:r>
        <w:rPr>
          <w:sz w:val="22"/>
        </w:rPr>
        <w:t xml:space="preserve"> to the 25</w:t>
      </w:r>
      <w:r w:rsidRPr="00663EFE">
        <w:rPr>
          <w:sz w:val="22"/>
          <w:vertAlign w:val="superscript"/>
        </w:rPr>
        <w:t>th</w:t>
      </w:r>
      <w:r>
        <w:rPr>
          <w:sz w:val="22"/>
        </w:rPr>
        <w:t xml:space="preserve"> of September 2023, with the Have Your Say website open for this period.</w:t>
      </w:r>
    </w:p>
    <w:p w14:paraId="20BD9082" w14:textId="77777777" w:rsidR="00EE19C2" w:rsidRDefault="00EE19C2" w:rsidP="00525FE7">
      <w:pPr>
        <w:jc w:val="both"/>
        <w:rPr>
          <w:sz w:val="22"/>
        </w:rPr>
      </w:pPr>
    </w:p>
    <w:p w14:paraId="4F152532" w14:textId="77777777" w:rsidR="009D2018" w:rsidRDefault="009D2018">
      <w:pPr>
        <w:spacing w:before="100" w:after="200" w:line="276" w:lineRule="auto"/>
        <w:rPr>
          <w:sz w:val="22"/>
        </w:rPr>
      </w:pPr>
      <w:r>
        <w:rPr>
          <w:sz w:val="22"/>
        </w:rPr>
        <w:br w:type="page"/>
      </w:r>
    </w:p>
    <w:p w14:paraId="084D0F64" w14:textId="661F0524" w:rsidR="00F72EEF" w:rsidRDefault="00F72EEF" w:rsidP="00F72EEF">
      <w:pPr>
        <w:jc w:val="both"/>
        <w:rPr>
          <w:sz w:val="22"/>
        </w:rPr>
      </w:pPr>
      <w:r w:rsidRPr="00F72EEF">
        <w:rPr>
          <w:sz w:val="22"/>
        </w:rPr>
        <w:lastRenderedPageBreak/>
        <w:t>In addition to the Face-to-Face engagement conducted on 9/9/23 and presentation to the Beaumaris traders meeting on 24/8/23, targeted communications was also sent to:</w:t>
      </w:r>
    </w:p>
    <w:p w14:paraId="28DBAFF0" w14:textId="77777777" w:rsidR="00F72EEF" w:rsidRPr="00F72EEF" w:rsidRDefault="00F72EEF" w:rsidP="00F72EEF">
      <w:pPr>
        <w:jc w:val="both"/>
        <w:rPr>
          <w:sz w:val="12"/>
          <w:szCs w:val="12"/>
        </w:rPr>
      </w:pPr>
    </w:p>
    <w:p w14:paraId="3395C093" w14:textId="4D1CB2D4" w:rsidR="00F72EEF" w:rsidRPr="00F72EEF" w:rsidRDefault="00F72EEF" w:rsidP="00F72EEF">
      <w:pPr>
        <w:jc w:val="both"/>
        <w:rPr>
          <w:sz w:val="22"/>
        </w:rPr>
      </w:pPr>
      <w:r w:rsidRPr="00F72EEF">
        <w:rPr>
          <w:sz w:val="22"/>
        </w:rPr>
        <w:t>·   B</w:t>
      </w:r>
      <w:r>
        <w:rPr>
          <w:sz w:val="22"/>
        </w:rPr>
        <w:t>a</w:t>
      </w:r>
      <w:r w:rsidRPr="00F72EEF">
        <w:rPr>
          <w:sz w:val="22"/>
        </w:rPr>
        <w:t>yside residents</w:t>
      </w:r>
    </w:p>
    <w:p w14:paraId="7214495C" w14:textId="77777777" w:rsidR="00F72EEF" w:rsidRPr="00F72EEF" w:rsidRDefault="00F72EEF" w:rsidP="00F72EEF">
      <w:pPr>
        <w:jc w:val="both"/>
        <w:rPr>
          <w:sz w:val="22"/>
        </w:rPr>
      </w:pPr>
      <w:r w:rsidRPr="00F72EEF">
        <w:rPr>
          <w:sz w:val="22"/>
        </w:rPr>
        <w:t>·   Beaumaris Concourse Traders</w:t>
      </w:r>
    </w:p>
    <w:p w14:paraId="6D2CA876" w14:textId="77777777" w:rsidR="00F72EEF" w:rsidRPr="00F72EEF" w:rsidRDefault="00F72EEF" w:rsidP="00F72EEF">
      <w:pPr>
        <w:jc w:val="both"/>
        <w:rPr>
          <w:sz w:val="22"/>
        </w:rPr>
      </w:pPr>
      <w:r w:rsidRPr="00F72EEF">
        <w:rPr>
          <w:sz w:val="22"/>
        </w:rPr>
        <w:t>·   Beaumaris Conservation Society</w:t>
      </w:r>
    </w:p>
    <w:p w14:paraId="0BE51840" w14:textId="77777777" w:rsidR="00F72EEF" w:rsidRPr="00F72EEF" w:rsidRDefault="00F72EEF" w:rsidP="00F72EEF">
      <w:pPr>
        <w:jc w:val="both"/>
        <w:rPr>
          <w:sz w:val="22"/>
        </w:rPr>
      </w:pPr>
      <w:r w:rsidRPr="00F72EEF">
        <w:rPr>
          <w:sz w:val="22"/>
        </w:rPr>
        <w:t>·   U3A</w:t>
      </w:r>
    </w:p>
    <w:p w14:paraId="2561EDE3" w14:textId="77777777" w:rsidR="00F72EEF" w:rsidRPr="00F72EEF" w:rsidRDefault="00F72EEF" w:rsidP="00F72EEF">
      <w:pPr>
        <w:jc w:val="both"/>
        <w:rPr>
          <w:sz w:val="22"/>
        </w:rPr>
      </w:pPr>
      <w:r w:rsidRPr="00F72EEF">
        <w:rPr>
          <w:sz w:val="22"/>
        </w:rPr>
        <w:t>·   Beaumaris Maternal and Child Health Centre</w:t>
      </w:r>
    </w:p>
    <w:p w14:paraId="66AA9721" w14:textId="77777777" w:rsidR="00F72EEF" w:rsidRPr="00F72EEF" w:rsidRDefault="00F72EEF" w:rsidP="00F72EEF">
      <w:pPr>
        <w:jc w:val="both"/>
        <w:rPr>
          <w:sz w:val="22"/>
        </w:rPr>
      </w:pPr>
      <w:r w:rsidRPr="00F72EEF">
        <w:rPr>
          <w:sz w:val="22"/>
        </w:rPr>
        <w:t>·   Bayside advisory and representative committees:</w:t>
      </w:r>
    </w:p>
    <w:p w14:paraId="4F24B72A" w14:textId="77777777" w:rsidR="00F72EEF" w:rsidRPr="00F72EEF" w:rsidRDefault="00F72EEF" w:rsidP="00F72EEF">
      <w:pPr>
        <w:jc w:val="both"/>
        <w:rPr>
          <w:sz w:val="22"/>
        </w:rPr>
      </w:pPr>
      <w:r w:rsidRPr="00F72EEF">
        <w:rPr>
          <w:sz w:val="22"/>
        </w:rPr>
        <w:t>·   Disability Access and Inclusion Advisory Committee</w:t>
      </w:r>
    </w:p>
    <w:p w14:paraId="1174651E" w14:textId="77777777" w:rsidR="00F72EEF" w:rsidRPr="00F72EEF" w:rsidRDefault="00F72EEF" w:rsidP="00F72EEF">
      <w:pPr>
        <w:jc w:val="both"/>
        <w:rPr>
          <w:sz w:val="22"/>
        </w:rPr>
      </w:pPr>
      <w:r w:rsidRPr="00F72EEF">
        <w:rPr>
          <w:sz w:val="22"/>
        </w:rPr>
        <w:t>·   Reconciliation Advisory Group</w:t>
      </w:r>
    </w:p>
    <w:p w14:paraId="7D921655" w14:textId="77777777" w:rsidR="00F72EEF" w:rsidRPr="00F72EEF" w:rsidRDefault="00F72EEF" w:rsidP="00F72EEF">
      <w:pPr>
        <w:jc w:val="both"/>
        <w:rPr>
          <w:sz w:val="22"/>
        </w:rPr>
      </w:pPr>
      <w:r w:rsidRPr="00F72EEF">
        <w:rPr>
          <w:sz w:val="22"/>
        </w:rPr>
        <w:t>·   Youth Ambassador Committee</w:t>
      </w:r>
    </w:p>
    <w:p w14:paraId="238B0DCE" w14:textId="77777777" w:rsidR="00F72EEF" w:rsidRPr="00F72EEF" w:rsidRDefault="00F72EEF" w:rsidP="00F72EEF">
      <w:pPr>
        <w:jc w:val="both"/>
        <w:rPr>
          <w:sz w:val="22"/>
        </w:rPr>
      </w:pPr>
      <w:r w:rsidRPr="00F72EEF">
        <w:rPr>
          <w:sz w:val="22"/>
        </w:rPr>
        <w:t>·   Bayside Healthy Ageing Reference Group</w:t>
      </w:r>
    </w:p>
    <w:p w14:paraId="39BD3B6D" w14:textId="77777777" w:rsidR="00F72EEF" w:rsidRPr="00F72EEF" w:rsidRDefault="00F72EEF" w:rsidP="00F72EEF">
      <w:pPr>
        <w:jc w:val="both"/>
        <w:rPr>
          <w:sz w:val="22"/>
        </w:rPr>
      </w:pPr>
      <w:r w:rsidRPr="00F72EEF">
        <w:rPr>
          <w:sz w:val="22"/>
        </w:rPr>
        <w:t>·   Community Action and “Friends of” groups</w:t>
      </w:r>
    </w:p>
    <w:p w14:paraId="2C91BB0E" w14:textId="59FC130A" w:rsidR="00F72EEF" w:rsidRDefault="00F72EEF" w:rsidP="00F72EEF">
      <w:pPr>
        <w:jc w:val="both"/>
        <w:rPr>
          <w:sz w:val="22"/>
        </w:rPr>
      </w:pPr>
      <w:r w:rsidRPr="00F72EEF">
        <w:rPr>
          <w:sz w:val="22"/>
        </w:rPr>
        <w:t>·   Bayside City Council employees</w:t>
      </w:r>
    </w:p>
    <w:p w14:paraId="0D5AFB9B" w14:textId="77777777" w:rsidR="00DA5E25" w:rsidRDefault="00DA5E25" w:rsidP="00525FE7">
      <w:pPr>
        <w:jc w:val="both"/>
        <w:rPr>
          <w:sz w:val="22"/>
        </w:rPr>
      </w:pPr>
    </w:p>
    <w:p w14:paraId="2E4C9FD2" w14:textId="68B1F042" w:rsidR="00B33EB8" w:rsidRDefault="00B33EB8" w:rsidP="00525FE7">
      <w:pPr>
        <w:jc w:val="both"/>
        <w:rPr>
          <w:sz w:val="22"/>
        </w:rPr>
      </w:pPr>
      <w:r w:rsidRPr="00F81021">
        <w:rPr>
          <w:sz w:val="22"/>
        </w:rPr>
        <w:t>Interested participants could also engage directly with Council through the online engagement tool Have Your Say, including the opportunity to ask questions, as well as bookable meetings with key stakeholder groups.</w:t>
      </w:r>
    </w:p>
    <w:p w14:paraId="68DB781B" w14:textId="77777777" w:rsidR="00EE19C2" w:rsidRDefault="00EE19C2" w:rsidP="00525FE7">
      <w:pPr>
        <w:jc w:val="both"/>
        <w:rPr>
          <w:sz w:val="22"/>
        </w:rPr>
      </w:pPr>
    </w:p>
    <w:p w14:paraId="4C9BF7AE" w14:textId="77777777" w:rsidR="00B33EB8" w:rsidRDefault="00B33EB8" w:rsidP="00525FE7">
      <w:pPr>
        <w:jc w:val="both"/>
        <w:rPr>
          <w:sz w:val="22"/>
        </w:rPr>
      </w:pPr>
      <w:r w:rsidRPr="00F81021">
        <w:rPr>
          <w:sz w:val="22"/>
        </w:rPr>
        <w:t>The survey was available in accessible formats on request.</w:t>
      </w:r>
    </w:p>
    <w:p w14:paraId="76417764" w14:textId="77777777" w:rsidR="00541F49" w:rsidRDefault="00541F49" w:rsidP="00525FE7">
      <w:pPr>
        <w:jc w:val="both"/>
        <w:rPr>
          <w:sz w:val="22"/>
        </w:rPr>
      </w:pPr>
    </w:p>
    <w:p w14:paraId="71BFC43B" w14:textId="77777777" w:rsidR="00541F49" w:rsidRPr="00F81021" w:rsidRDefault="00541F49" w:rsidP="00525FE7">
      <w:pPr>
        <w:jc w:val="both"/>
        <w:rPr>
          <w:sz w:val="22"/>
        </w:rPr>
      </w:pPr>
    </w:p>
    <w:p w14:paraId="1B31409D" w14:textId="7182AA37" w:rsidR="009120B9" w:rsidRPr="00B5258A" w:rsidRDefault="009120B9" w:rsidP="000807D2">
      <w:pPr>
        <w:pStyle w:val="Heading1"/>
        <w:rPr>
          <w:sz w:val="28"/>
        </w:rPr>
      </w:pPr>
      <w:bookmarkStart w:id="4" w:name="_Toc500947194"/>
      <w:r w:rsidRPr="00B5258A">
        <w:rPr>
          <w:sz w:val="28"/>
        </w:rPr>
        <w:t>Participant profile</w:t>
      </w:r>
      <w:bookmarkEnd w:id="4"/>
    </w:p>
    <w:p w14:paraId="55721348" w14:textId="77777777" w:rsidR="00887F16" w:rsidRDefault="00887F16">
      <w:pPr>
        <w:spacing w:before="100" w:after="200" w:line="276" w:lineRule="auto"/>
        <w:rPr>
          <w:sz w:val="22"/>
        </w:rPr>
      </w:pPr>
    </w:p>
    <w:p w14:paraId="4616AF62" w14:textId="77777777" w:rsidR="005F61C7" w:rsidRDefault="005F61C7">
      <w:pPr>
        <w:spacing w:before="100" w:after="200" w:line="276" w:lineRule="auto"/>
        <w:rPr>
          <w:sz w:val="22"/>
        </w:rPr>
      </w:pPr>
      <w:r>
        <w:rPr>
          <w:sz w:val="22"/>
        </w:rPr>
        <w:t>Given the nature of the activities that underpinned the consultation exercise, there was no systematic collection of the demographic and suburb profile of participants.</w:t>
      </w:r>
    </w:p>
    <w:p w14:paraId="17BAD738" w14:textId="77777777" w:rsidR="005F61C7" w:rsidRDefault="005F61C7">
      <w:pPr>
        <w:spacing w:before="100" w:after="200" w:line="276" w:lineRule="auto"/>
        <w:rPr>
          <w:sz w:val="22"/>
        </w:rPr>
      </w:pPr>
      <w:r>
        <w:rPr>
          <w:sz w:val="22"/>
        </w:rPr>
        <w:t>As a result, it is not possible to provide meaningful insight into the gender, age, and suburb breakdown of participants.</w:t>
      </w:r>
    </w:p>
    <w:p w14:paraId="058C4AE0" w14:textId="77777777" w:rsidR="00A523B0" w:rsidRDefault="00DD3027" w:rsidP="00887F16">
      <w:pPr>
        <w:spacing w:before="100" w:after="200" w:line="276" w:lineRule="auto"/>
        <w:jc w:val="both"/>
        <w:rPr>
          <w:sz w:val="22"/>
        </w:rPr>
      </w:pPr>
      <w:bookmarkStart w:id="5" w:name="_Toc500947195"/>
      <w:r>
        <w:rPr>
          <w:sz w:val="22"/>
        </w:rPr>
        <w:t>When read in conjunction with the fact that the survey was not a scientific (random sample) survey, the results of this consultation exercise can be read as a</w:t>
      </w:r>
      <w:r w:rsidR="00A523B0">
        <w:rPr>
          <w:sz w:val="22"/>
        </w:rPr>
        <w:t xml:space="preserve">n </w:t>
      </w:r>
      <w:r>
        <w:rPr>
          <w:sz w:val="22"/>
        </w:rPr>
        <w:t>indication of the views of the Bayside community who were sufficiently enga</w:t>
      </w:r>
      <w:r w:rsidR="00A523B0">
        <w:rPr>
          <w:sz w:val="22"/>
        </w:rPr>
        <w:t xml:space="preserve">ged in the Beaumaris Concourse project to choose to participate in the consultation exercise.  </w:t>
      </w:r>
    </w:p>
    <w:p w14:paraId="352F8972" w14:textId="7B26E82D" w:rsidR="00887F16" w:rsidRDefault="00A523B0" w:rsidP="00887F16">
      <w:pPr>
        <w:spacing w:before="100" w:after="200" w:line="276" w:lineRule="auto"/>
        <w:jc w:val="both"/>
        <w:rPr>
          <w:sz w:val="22"/>
        </w:rPr>
      </w:pPr>
      <w:r>
        <w:rPr>
          <w:sz w:val="22"/>
        </w:rPr>
        <w:t xml:space="preserve">The results cannot be read as a </w:t>
      </w:r>
      <w:r w:rsidR="00F057F2">
        <w:rPr>
          <w:sz w:val="22"/>
        </w:rPr>
        <w:t>reliable estimate of the local community’s views on the project</w:t>
      </w:r>
      <w:r w:rsidR="00457059">
        <w:rPr>
          <w:sz w:val="22"/>
        </w:rPr>
        <w:t>, although given the strength of the support for the design of permanent structure, it is likely that underlying community support for the project is strong.</w:t>
      </w:r>
    </w:p>
    <w:p w14:paraId="687E89C9" w14:textId="77777777" w:rsidR="00DD3027" w:rsidRDefault="00DD3027" w:rsidP="00DD3027">
      <w:pPr>
        <w:spacing w:before="100" w:after="200" w:line="276" w:lineRule="auto"/>
        <w:rPr>
          <w:sz w:val="22"/>
        </w:rPr>
      </w:pPr>
    </w:p>
    <w:p w14:paraId="42BD0025" w14:textId="77777777" w:rsidR="009D2018" w:rsidRDefault="009D2018">
      <w:pPr>
        <w:spacing w:before="100" w:after="200" w:line="276" w:lineRule="auto"/>
        <w:rPr>
          <w:b/>
          <w:color w:val="FFFFFF" w:themeColor="background1"/>
          <w:sz w:val="28"/>
        </w:rPr>
      </w:pPr>
      <w:r>
        <w:rPr>
          <w:sz w:val="28"/>
        </w:rPr>
        <w:br w:type="page"/>
      </w:r>
    </w:p>
    <w:p w14:paraId="4753317B" w14:textId="70352AEF" w:rsidR="00F10FEA" w:rsidRPr="00B5258A" w:rsidRDefault="000B6D3F" w:rsidP="000807D2">
      <w:pPr>
        <w:pStyle w:val="Heading1"/>
        <w:rPr>
          <w:sz w:val="28"/>
        </w:rPr>
      </w:pPr>
      <w:r w:rsidRPr="00B5258A">
        <w:rPr>
          <w:sz w:val="28"/>
        </w:rPr>
        <w:lastRenderedPageBreak/>
        <w:t>Consultation f</w:t>
      </w:r>
      <w:r w:rsidR="00103EC7" w:rsidRPr="00B5258A">
        <w:rPr>
          <w:sz w:val="28"/>
        </w:rPr>
        <w:t>indings</w:t>
      </w:r>
      <w:bookmarkEnd w:id="5"/>
    </w:p>
    <w:p w14:paraId="19390257" w14:textId="77777777" w:rsidR="009D2018" w:rsidRDefault="009D2018" w:rsidP="00103EC7">
      <w:pPr>
        <w:rPr>
          <w:sz w:val="22"/>
        </w:rPr>
      </w:pPr>
    </w:p>
    <w:p w14:paraId="5096A348" w14:textId="47FEE8E2" w:rsidR="002751A4"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F057F2">
        <w:rPr>
          <w:sz w:val="22"/>
        </w:rPr>
        <w:t>the Beaumaris Concourse and gateway signage project.</w:t>
      </w:r>
      <w:r w:rsidR="002751A4">
        <w:rPr>
          <w:sz w:val="22"/>
        </w:rPr>
        <w:t xml:space="preserve"> </w:t>
      </w:r>
    </w:p>
    <w:p w14:paraId="73FD5AC6" w14:textId="77777777" w:rsidR="00EE19C2" w:rsidRDefault="00EE19C2" w:rsidP="00103EC7">
      <w:pPr>
        <w:rPr>
          <w:sz w:val="22"/>
        </w:rPr>
      </w:pPr>
    </w:p>
    <w:p w14:paraId="421BB7A7" w14:textId="1957D0FB" w:rsidR="002751A4" w:rsidRDefault="002751A4" w:rsidP="00103EC7">
      <w:pPr>
        <w:rPr>
          <w:sz w:val="22"/>
        </w:rPr>
      </w:pPr>
      <w:r>
        <w:rPr>
          <w:sz w:val="22"/>
        </w:rPr>
        <w:t xml:space="preserve">The consultation includes feedback from </w:t>
      </w:r>
      <w:r w:rsidR="00733B56">
        <w:rPr>
          <w:sz w:val="22"/>
        </w:rPr>
        <w:t>2</w:t>
      </w:r>
      <w:r w:rsidR="00DC53E6">
        <w:rPr>
          <w:sz w:val="22"/>
        </w:rPr>
        <w:t>9</w:t>
      </w:r>
      <w:r w:rsidR="00733B56">
        <w:rPr>
          <w:sz w:val="22"/>
        </w:rPr>
        <w:t>9</w:t>
      </w:r>
      <w:r>
        <w:rPr>
          <w:sz w:val="22"/>
        </w:rPr>
        <w:t xml:space="preserve"> </w:t>
      </w:r>
      <w:r w:rsidR="00733B56">
        <w:rPr>
          <w:sz w:val="22"/>
        </w:rPr>
        <w:t>individuals</w:t>
      </w:r>
      <w:r>
        <w:rPr>
          <w:sz w:val="22"/>
        </w:rPr>
        <w:t xml:space="preserve">: </w:t>
      </w:r>
    </w:p>
    <w:p w14:paraId="5276DF46" w14:textId="277B3BF3" w:rsidR="00F057F2" w:rsidRDefault="00F057F2" w:rsidP="00103EC7">
      <w:pPr>
        <w:pStyle w:val="ListParagraph"/>
        <w:numPr>
          <w:ilvl w:val="0"/>
          <w:numId w:val="30"/>
        </w:numPr>
        <w:rPr>
          <w:sz w:val="22"/>
        </w:rPr>
      </w:pPr>
      <w:r>
        <w:rPr>
          <w:sz w:val="22"/>
        </w:rPr>
        <w:t xml:space="preserve">182 Have Your Say Quick Poll </w:t>
      </w:r>
      <w:r w:rsidR="002F546C">
        <w:rPr>
          <w:sz w:val="22"/>
        </w:rPr>
        <w:t>contributions.</w:t>
      </w:r>
    </w:p>
    <w:p w14:paraId="614B7091" w14:textId="3DB79F56" w:rsidR="00F057F2" w:rsidRDefault="00F057F2" w:rsidP="00103EC7">
      <w:pPr>
        <w:pStyle w:val="ListParagraph"/>
        <w:numPr>
          <w:ilvl w:val="0"/>
          <w:numId w:val="30"/>
        </w:numPr>
        <w:rPr>
          <w:sz w:val="22"/>
        </w:rPr>
      </w:pPr>
      <w:r>
        <w:rPr>
          <w:sz w:val="22"/>
        </w:rPr>
        <w:t>50 Face-to-face interactions with Council officers</w:t>
      </w:r>
      <w:r w:rsidR="002F546C">
        <w:rPr>
          <w:sz w:val="22"/>
        </w:rPr>
        <w:t>.</w:t>
      </w:r>
    </w:p>
    <w:p w14:paraId="5A84B4AF" w14:textId="1EB995A3" w:rsidR="002F546C" w:rsidRDefault="002F546C" w:rsidP="00103EC7">
      <w:pPr>
        <w:pStyle w:val="ListParagraph"/>
        <w:numPr>
          <w:ilvl w:val="0"/>
          <w:numId w:val="30"/>
        </w:numPr>
        <w:rPr>
          <w:sz w:val="22"/>
        </w:rPr>
      </w:pPr>
      <w:r>
        <w:rPr>
          <w:sz w:val="22"/>
        </w:rPr>
        <w:t xml:space="preserve">31 posts </w:t>
      </w:r>
      <w:r w:rsidR="008F37FB">
        <w:rPr>
          <w:sz w:val="22"/>
        </w:rPr>
        <w:t xml:space="preserve">and 34 comments </w:t>
      </w:r>
      <w:r>
        <w:rPr>
          <w:sz w:val="22"/>
        </w:rPr>
        <w:t>on Gather.</w:t>
      </w:r>
    </w:p>
    <w:p w14:paraId="6A6D76C1" w14:textId="1AE5D07B" w:rsidR="002751A4" w:rsidRDefault="002F546C" w:rsidP="00103EC7">
      <w:pPr>
        <w:pStyle w:val="ListParagraph"/>
        <w:numPr>
          <w:ilvl w:val="0"/>
          <w:numId w:val="30"/>
        </w:numPr>
        <w:rPr>
          <w:sz w:val="22"/>
        </w:rPr>
      </w:pPr>
      <w:r>
        <w:rPr>
          <w:sz w:val="22"/>
        </w:rPr>
        <w:t xml:space="preserve">2 emails </w:t>
      </w:r>
      <w:r w:rsidR="002751A4" w:rsidRPr="002751A4">
        <w:rPr>
          <w:sz w:val="22"/>
        </w:rPr>
        <w:t xml:space="preserve">direct </w:t>
      </w:r>
      <w:r>
        <w:rPr>
          <w:sz w:val="22"/>
        </w:rPr>
        <w:t xml:space="preserve">to Council </w:t>
      </w:r>
      <w:r w:rsidR="002751A4" w:rsidRPr="002751A4">
        <w:rPr>
          <w:sz w:val="22"/>
        </w:rPr>
        <w:t>officers</w:t>
      </w:r>
      <w:r>
        <w:rPr>
          <w:sz w:val="22"/>
        </w:rPr>
        <w:t>.</w:t>
      </w:r>
    </w:p>
    <w:p w14:paraId="4FC13C84" w14:textId="77777777" w:rsidR="007137F1" w:rsidRPr="007137F1" w:rsidRDefault="007137F1" w:rsidP="007137F1">
      <w:pPr>
        <w:rPr>
          <w:sz w:val="22"/>
        </w:rPr>
      </w:pPr>
    </w:p>
    <w:p w14:paraId="33A0EA1C" w14:textId="3FCDE37E" w:rsidR="002751A4" w:rsidRPr="009208BA" w:rsidRDefault="002751A4" w:rsidP="002751A4">
      <w:pPr>
        <w:pStyle w:val="Heading2"/>
        <w:rPr>
          <w:sz w:val="24"/>
          <w:szCs w:val="24"/>
        </w:rPr>
      </w:pPr>
      <w:r w:rsidRPr="009208BA">
        <w:rPr>
          <w:sz w:val="24"/>
          <w:szCs w:val="24"/>
        </w:rPr>
        <w:t>Feedback summary</w:t>
      </w:r>
      <w:r w:rsidR="00306D4A" w:rsidRPr="009208BA">
        <w:rPr>
          <w:sz w:val="24"/>
          <w:szCs w:val="24"/>
        </w:rPr>
        <w:t xml:space="preserve"> – Online Survey</w:t>
      </w:r>
    </w:p>
    <w:p w14:paraId="5C42B358" w14:textId="77777777" w:rsidR="006B6DB1" w:rsidRPr="004035FD" w:rsidRDefault="006B6DB1" w:rsidP="00103EC7">
      <w:pPr>
        <w:rPr>
          <w:sz w:val="16"/>
          <w:szCs w:val="16"/>
        </w:rPr>
      </w:pPr>
    </w:p>
    <w:p w14:paraId="34168D4C" w14:textId="62355C89" w:rsidR="002751A4" w:rsidRDefault="002751A4" w:rsidP="00AE5139">
      <w:pPr>
        <w:jc w:val="both"/>
        <w:rPr>
          <w:sz w:val="22"/>
        </w:rPr>
      </w:pPr>
      <w:r>
        <w:rPr>
          <w:sz w:val="22"/>
        </w:rPr>
        <w:t xml:space="preserve">The following </w:t>
      </w:r>
      <w:r w:rsidR="00C3550C">
        <w:rPr>
          <w:sz w:val="22"/>
        </w:rPr>
        <w:t xml:space="preserve">key findings </w:t>
      </w:r>
      <w:r>
        <w:rPr>
          <w:sz w:val="22"/>
        </w:rPr>
        <w:t xml:space="preserve">were identified in the data collected from the </w:t>
      </w:r>
      <w:r w:rsidR="00C213E1">
        <w:rPr>
          <w:sz w:val="22"/>
        </w:rPr>
        <w:t>consultation exercise</w:t>
      </w:r>
      <w:r>
        <w:rPr>
          <w:sz w:val="22"/>
        </w:rPr>
        <w:t xml:space="preserve">: </w:t>
      </w:r>
    </w:p>
    <w:p w14:paraId="323E8C90" w14:textId="77777777" w:rsidR="006B6DB1" w:rsidRPr="009871E3" w:rsidRDefault="006B6DB1" w:rsidP="00103EC7">
      <w:pPr>
        <w:rPr>
          <w:sz w:val="8"/>
          <w:szCs w:val="8"/>
        </w:rPr>
      </w:pPr>
    </w:p>
    <w:p w14:paraId="5CE4BBF0" w14:textId="16D6DAAF" w:rsidR="002751A4" w:rsidRPr="00AE5139" w:rsidRDefault="00264DBF" w:rsidP="00DA6D73">
      <w:pPr>
        <w:pStyle w:val="ListParagraph"/>
        <w:numPr>
          <w:ilvl w:val="0"/>
          <w:numId w:val="31"/>
        </w:numPr>
        <w:jc w:val="both"/>
        <w:rPr>
          <w:sz w:val="22"/>
          <w:szCs w:val="22"/>
        </w:rPr>
      </w:pPr>
      <w:r w:rsidRPr="00264DBF">
        <w:rPr>
          <w:b/>
          <w:bCs/>
          <w:i/>
          <w:iCs/>
          <w:sz w:val="22"/>
          <w:szCs w:val="22"/>
        </w:rPr>
        <w:t>Support / Opposition to the design of the permanent structure</w:t>
      </w:r>
      <w:r>
        <w:rPr>
          <w:sz w:val="22"/>
          <w:szCs w:val="22"/>
        </w:rPr>
        <w:t xml:space="preserve"> - t</w:t>
      </w:r>
      <w:r w:rsidR="00947FF9" w:rsidRPr="00AE5139">
        <w:rPr>
          <w:sz w:val="22"/>
          <w:szCs w:val="22"/>
        </w:rPr>
        <w:t>he overwhelming majority (</w:t>
      </w:r>
      <w:r w:rsidR="00740FE6" w:rsidRPr="00AE5139">
        <w:rPr>
          <w:sz w:val="22"/>
          <w:szCs w:val="22"/>
        </w:rPr>
        <w:t>93%</w:t>
      </w:r>
      <w:r w:rsidR="00947FF9" w:rsidRPr="00AE5139">
        <w:rPr>
          <w:sz w:val="22"/>
          <w:szCs w:val="22"/>
        </w:rPr>
        <w:t>)</w:t>
      </w:r>
      <w:r w:rsidR="00740FE6" w:rsidRPr="00AE5139">
        <w:rPr>
          <w:sz w:val="22"/>
          <w:szCs w:val="22"/>
        </w:rPr>
        <w:t xml:space="preserve"> of </w:t>
      </w:r>
      <w:r w:rsidR="00947FF9" w:rsidRPr="00AE5139">
        <w:rPr>
          <w:sz w:val="22"/>
          <w:szCs w:val="22"/>
        </w:rPr>
        <w:t xml:space="preserve">the </w:t>
      </w:r>
      <w:r w:rsidR="00740FE6" w:rsidRPr="00AE5139">
        <w:rPr>
          <w:sz w:val="22"/>
          <w:szCs w:val="22"/>
        </w:rPr>
        <w:t>participants who provided direct feedback</w:t>
      </w:r>
      <w:r w:rsidR="00947FF9" w:rsidRPr="00AE5139">
        <w:rPr>
          <w:sz w:val="22"/>
          <w:szCs w:val="22"/>
        </w:rPr>
        <w:t xml:space="preserve"> on the question reported that they liked the design of the structure, whilst seven percent did not</w:t>
      </w:r>
      <w:r w:rsidR="006B6DB1" w:rsidRPr="00AE5139">
        <w:rPr>
          <w:sz w:val="22"/>
          <w:szCs w:val="22"/>
        </w:rPr>
        <w:t>.</w:t>
      </w:r>
    </w:p>
    <w:p w14:paraId="642449D1" w14:textId="77777777" w:rsidR="002452F5" w:rsidRPr="00AE5139" w:rsidRDefault="002452F5" w:rsidP="00DA6D73">
      <w:pPr>
        <w:pStyle w:val="ListParagraph"/>
        <w:jc w:val="both"/>
        <w:rPr>
          <w:sz w:val="18"/>
          <w:szCs w:val="18"/>
        </w:rPr>
      </w:pPr>
    </w:p>
    <w:p w14:paraId="08755356" w14:textId="1500CF4B" w:rsidR="00947FF9" w:rsidRPr="00AE5139" w:rsidRDefault="00264DBF" w:rsidP="00DA6D73">
      <w:pPr>
        <w:pStyle w:val="ListParagraph"/>
        <w:numPr>
          <w:ilvl w:val="0"/>
          <w:numId w:val="31"/>
        </w:numPr>
        <w:jc w:val="both"/>
        <w:rPr>
          <w:sz w:val="22"/>
          <w:szCs w:val="22"/>
        </w:rPr>
      </w:pPr>
      <w:r w:rsidRPr="00264DBF">
        <w:rPr>
          <w:b/>
          <w:bCs/>
          <w:i/>
          <w:iCs/>
          <w:sz w:val="22"/>
          <w:szCs w:val="22"/>
        </w:rPr>
        <w:t>Preferred material for the gateway signage</w:t>
      </w:r>
      <w:r>
        <w:rPr>
          <w:sz w:val="22"/>
          <w:szCs w:val="22"/>
        </w:rPr>
        <w:t xml:space="preserve"> - a</w:t>
      </w:r>
      <w:r w:rsidR="003A44FE" w:rsidRPr="00AE5139">
        <w:rPr>
          <w:sz w:val="22"/>
          <w:szCs w:val="22"/>
        </w:rPr>
        <w:t xml:space="preserve"> strong majority (69%) of the participants who provided direct feedback on the question reported that they preferred the wooden</w:t>
      </w:r>
      <w:r w:rsidR="00A04455" w:rsidRPr="00AE5139">
        <w:rPr>
          <w:sz w:val="22"/>
          <w:szCs w:val="22"/>
        </w:rPr>
        <w:t xml:space="preserve"> gateway signage design, whilst 31% preferred the cement design.</w:t>
      </w:r>
    </w:p>
    <w:p w14:paraId="180AC643" w14:textId="77777777" w:rsidR="00947FF9" w:rsidRPr="00AE5139" w:rsidRDefault="00947FF9" w:rsidP="00947FF9">
      <w:pPr>
        <w:pStyle w:val="ListParagraph"/>
        <w:rPr>
          <w:sz w:val="22"/>
          <w:szCs w:val="22"/>
        </w:rPr>
      </w:pPr>
    </w:p>
    <w:p w14:paraId="1FBADA45" w14:textId="575F680A" w:rsidR="002452F5" w:rsidRPr="00AE5139" w:rsidRDefault="007E54E4" w:rsidP="00DA6D73">
      <w:pPr>
        <w:pStyle w:val="ListParagraph"/>
        <w:numPr>
          <w:ilvl w:val="0"/>
          <w:numId w:val="31"/>
        </w:numPr>
        <w:jc w:val="both"/>
        <w:rPr>
          <w:sz w:val="22"/>
          <w:szCs w:val="22"/>
        </w:rPr>
      </w:pPr>
      <w:r w:rsidRPr="00264DBF">
        <w:rPr>
          <w:b/>
          <w:bCs/>
          <w:i/>
          <w:iCs/>
          <w:sz w:val="22"/>
          <w:szCs w:val="22"/>
        </w:rPr>
        <w:t>Structure Design</w:t>
      </w:r>
      <w:r w:rsidRPr="00AE5139">
        <w:rPr>
          <w:sz w:val="22"/>
          <w:szCs w:val="22"/>
        </w:rPr>
        <w:t xml:space="preserve"> - o</w:t>
      </w:r>
      <w:r w:rsidR="00692BF3" w:rsidRPr="00AE5139">
        <w:rPr>
          <w:sz w:val="22"/>
          <w:szCs w:val="22"/>
        </w:rPr>
        <w:t>f the 70 issues raised, t</w:t>
      </w:r>
      <w:r w:rsidR="005660D9" w:rsidRPr="00AE5139">
        <w:rPr>
          <w:sz w:val="22"/>
          <w:szCs w:val="22"/>
        </w:rPr>
        <w:t xml:space="preserve">he most common </w:t>
      </w:r>
      <w:r w:rsidR="00A04455" w:rsidRPr="00AE5139">
        <w:rPr>
          <w:sz w:val="22"/>
          <w:szCs w:val="22"/>
        </w:rPr>
        <w:t xml:space="preserve">issues raised in relation to the design of the structure related to </w:t>
      </w:r>
      <w:r w:rsidR="00BE4E46" w:rsidRPr="00AE5139">
        <w:rPr>
          <w:sz w:val="22"/>
          <w:szCs w:val="22"/>
        </w:rPr>
        <w:t xml:space="preserve">the preservation of greenery, flora, and fauna (9 comments), fencing and enclosure (6 comments), lighting (5 comments), seating facilities (4 comments), and </w:t>
      </w:r>
      <w:r w:rsidR="00692BF3" w:rsidRPr="00AE5139">
        <w:rPr>
          <w:sz w:val="22"/>
          <w:szCs w:val="22"/>
        </w:rPr>
        <w:t>the material used for paths (4 comments).</w:t>
      </w:r>
    </w:p>
    <w:p w14:paraId="0B691341" w14:textId="77777777" w:rsidR="00692BF3" w:rsidRPr="00AE5139" w:rsidRDefault="00692BF3" w:rsidP="00692BF3">
      <w:pPr>
        <w:pStyle w:val="ListParagraph"/>
        <w:rPr>
          <w:sz w:val="22"/>
          <w:szCs w:val="22"/>
        </w:rPr>
      </w:pPr>
    </w:p>
    <w:p w14:paraId="571994AA" w14:textId="732AFC01" w:rsidR="00692BF3" w:rsidRPr="00AE5139" w:rsidRDefault="007E54E4" w:rsidP="00DA6D73">
      <w:pPr>
        <w:pStyle w:val="ListParagraph"/>
        <w:numPr>
          <w:ilvl w:val="0"/>
          <w:numId w:val="31"/>
        </w:numPr>
        <w:jc w:val="both"/>
        <w:rPr>
          <w:sz w:val="22"/>
          <w:szCs w:val="22"/>
        </w:rPr>
      </w:pPr>
      <w:r w:rsidRPr="00264DBF">
        <w:rPr>
          <w:b/>
          <w:bCs/>
          <w:i/>
          <w:iCs/>
          <w:sz w:val="22"/>
          <w:szCs w:val="22"/>
        </w:rPr>
        <w:t>Structure Fit-out</w:t>
      </w:r>
      <w:r w:rsidRPr="00AE5139">
        <w:rPr>
          <w:sz w:val="22"/>
          <w:szCs w:val="22"/>
        </w:rPr>
        <w:t xml:space="preserve"> - o</w:t>
      </w:r>
      <w:r w:rsidR="00725EC4" w:rsidRPr="00AE5139">
        <w:rPr>
          <w:sz w:val="22"/>
          <w:szCs w:val="22"/>
        </w:rPr>
        <w:t xml:space="preserve">f the 169 </w:t>
      </w:r>
      <w:r w:rsidR="002B2117" w:rsidRPr="00AE5139">
        <w:rPr>
          <w:sz w:val="22"/>
          <w:szCs w:val="22"/>
        </w:rPr>
        <w:t xml:space="preserve">issues raised, the most common issues raised in relation to the fit-out of the structure related to </w:t>
      </w:r>
      <w:r w:rsidR="00D43B29">
        <w:rPr>
          <w:sz w:val="22"/>
          <w:szCs w:val="22"/>
        </w:rPr>
        <w:t>preference for</w:t>
      </w:r>
      <w:r w:rsidR="002B2117" w:rsidRPr="00AE5139">
        <w:rPr>
          <w:sz w:val="22"/>
          <w:szCs w:val="22"/>
        </w:rPr>
        <w:t xml:space="preserve"> picnic tables and seating facilities (37 comments), </w:t>
      </w:r>
      <w:r w:rsidR="00A11299" w:rsidRPr="00AE5139">
        <w:rPr>
          <w:sz w:val="22"/>
          <w:szCs w:val="22"/>
        </w:rPr>
        <w:t>retractable walls (26 comments), planter boxes (23 comments), and water fountains (21 comments).</w:t>
      </w:r>
    </w:p>
    <w:p w14:paraId="30BCAEC1" w14:textId="77777777" w:rsidR="00804855" w:rsidRPr="00AE5139" w:rsidRDefault="00804855" w:rsidP="00804855">
      <w:pPr>
        <w:pStyle w:val="ListParagraph"/>
        <w:rPr>
          <w:sz w:val="18"/>
          <w:szCs w:val="18"/>
        </w:rPr>
      </w:pPr>
    </w:p>
    <w:p w14:paraId="1086CA1F" w14:textId="4631E200" w:rsidR="00A11299" w:rsidRPr="00AE5139" w:rsidRDefault="007E54E4" w:rsidP="00DA6D73">
      <w:pPr>
        <w:pStyle w:val="ListParagraph"/>
        <w:numPr>
          <w:ilvl w:val="0"/>
          <w:numId w:val="31"/>
        </w:numPr>
        <w:jc w:val="both"/>
        <w:rPr>
          <w:color w:val="000000" w:themeColor="text1"/>
          <w:sz w:val="22"/>
          <w:szCs w:val="22"/>
        </w:rPr>
      </w:pPr>
      <w:r w:rsidRPr="00264DBF">
        <w:rPr>
          <w:b/>
          <w:bCs/>
          <w:i/>
          <w:iCs/>
          <w:color w:val="000000" w:themeColor="text1"/>
          <w:sz w:val="22"/>
          <w:szCs w:val="22"/>
        </w:rPr>
        <w:t>Structure Use</w:t>
      </w:r>
      <w:r w:rsidRPr="00AE5139">
        <w:rPr>
          <w:color w:val="000000" w:themeColor="text1"/>
          <w:sz w:val="22"/>
          <w:szCs w:val="22"/>
        </w:rPr>
        <w:t xml:space="preserve"> – of the 56 issues raised, the most common issues raised in relation to the use of the structure related to </w:t>
      </w:r>
      <w:r w:rsidR="00715797" w:rsidRPr="00AE5139">
        <w:rPr>
          <w:color w:val="000000" w:themeColor="text1"/>
          <w:sz w:val="22"/>
          <w:szCs w:val="22"/>
        </w:rPr>
        <w:t>coffee and lunch (15 comments), catching up with family and friends (10 comments), events (3 comments), and as a meeting hub (3 comments).</w:t>
      </w:r>
    </w:p>
    <w:p w14:paraId="1E04C17C" w14:textId="77777777" w:rsidR="00A11299" w:rsidRPr="00A11299" w:rsidRDefault="00A11299" w:rsidP="00A11299">
      <w:pPr>
        <w:pStyle w:val="ListParagraph"/>
        <w:rPr>
          <w:color w:val="000000" w:themeColor="text1"/>
          <w:sz w:val="20"/>
          <w:szCs w:val="20"/>
        </w:rPr>
      </w:pPr>
    </w:p>
    <w:p w14:paraId="124859E7" w14:textId="11BFB1C7" w:rsidR="004122A3" w:rsidRDefault="004122A3" w:rsidP="000807D2">
      <w:pPr>
        <w:pStyle w:val="Heading2"/>
        <w:rPr>
          <w:sz w:val="24"/>
        </w:rPr>
      </w:pPr>
      <w:bookmarkStart w:id="6" w:name="_Toc500947196"/>
      <w:r w:rsidRPr="00B5258A">
        <w:rPr>
          <w:sz w:val="24"/>
        </w:rPr>
        <w:t>Support for actions</w:t>
      </w:r>
      <w:bookmarkEnd w:id="6"/>
    </w:p>
    <w:p w14:paraId="0A687F7B" w14:textId="2E61A263" w:rsidR="00C65A5F" w:rsidRPr="00C65A5F" w:rsidRDefault="00C65A5F" w:rsidP="00C65A5F">
      <w:pPr>
        <w:rPr>
          <w:sz w:val="22"/>
          <w:szCs w:val="22"/>
        </w:rPr>
      </w:pPr>
    </w:p>
    <w:p w14:paraId="3FDE904C" w14:textId="1C661F64" w:rsidR="003F38DA" w:rsidRDefault="00C65A5F" w:rsidP="00EE1AEE">
      <w:pPr>
        <w:jc w:val="both"/>
        <w:rPr>
          <w:sz w:val="22"/>
          <w:szCs w:val="22"/>
        </w:rPr>
      </w:pPr>
      <w:r w:rsidRPr="00EE1AEE">
        <w:rPr>
          <w:sz w:val="22"/>
          <w:szCs w:val="22"/>
        </w:rPr>
        <w:t xml:space="preserve">The key finding from the </w:t>
      </w:r>
      <w:r w:rsidR="00AE5139">
        <w:rPr>
          <w:sz w:val="22"/>
          <w:szCs w:val="22"/>
        </w:rPr>
        <w:t xml:space="preserve">consultation exercise was that </w:t>
      </w:r>
      <w:r w:rsidR="004803E5">
        <w:rPr>
          <w:sz w:val="22"/>
          <w:szCs w:val="22"/>
        </w:rPr>
        <w:t>the overwhelming majority (93%) of participants liked the design of the structure, and a strong majority (69%) preferred the wooden gateway signage design.</w:t>
      </w:r>
    </w:p>
    <w:p w14:paraId="61FADDDE" w14:textId="77777777" w:rsidR="004803E5" w:rsidRDefault="004803E5" w:rsidP="00EE1AEE">
      <w:pPr>
        <w:jc w:val="both"/>
        <w:rPr>
          <w:sz w:val="22"/>
          <w:szCs w:val="22"/>
        </w:rPr>
      </w:pPr>
    </w:p>
    <w:p w14:paraId="43C32C1A" w14:textId="26F4D3AA" w:rsidR="008435B0" w:rsidRPr="00B5258A" w:rsidRDefault="008435B0" w:rsidP="000807D2">
      <w:pPr>
        <w:pStyle w:val="Heading2"/>
        <w:rPr>
          <w:sz w:val="24"/>
        </w:rPr>
      </w:pPr>
      <w:bookmarkStart w:id="7" w:name="_Toc500947200"/>
      <w:r w:rsidRPr="00B5258A">
        <w:rPr>
          <w:sz w:val="24"/>
        </w:rPr>
        <w:lastRenderedPageBreak/>
        <w:t>Item-specific feedback</w:t>
      </w:r>
      <w:bookmarkEnd w:id="7"/>
    </w:p>
    <w:p w14:paraId="37AAC506" w14:textId="77777777" w:rsidR="003E246C" w:rsidRDefault="003E246C" w:rsidP="00814068">
      <w:pPr>
        <w:rPr>
          <w:sz w:val="22"/>
        </w:rPr>
      </w:pPr>
    </w:p>
    <w:p w14:paraId="2AAA9406" w14:textId="4D522732" w:rsidR="00814068" w:rsidRDefault="00891DA6" w:rsidP="006F02DA">
      <w:pPr>
        <w:jc w:val="both"/>
        <w:rPr>
          <w:sz w:val="22"/>
        </w:rPr>
      </w:pPr>
      <w:r>
        <w:rPr>
          <w:sz w:val="22"/>
        </w:rPr>
        <w:t xml:space="preserve">The </w:t>
      </w:r>
      <w:r w:rsidR="00000712">
        <w:rPr>
          <w:sz w:val="22"/>
        </w:rPr>
        <w:t xml:space="preserve">consultation exercise focused on four key areas, support/opposition to the design of the structure, preferred material for the gateway signage, </w:t>
      </w:r>
      <w:r w:rsidR="000B4899">
        <w:rPr>
          <w:sz w:val="22"/>
        </w:rPr>
        <w:t>feedback on the design of the structure, the fit-out of the structure, and use of the structure</w:t>
      </w:r>
      <w:r>
        <w:rPr>
          <w:sz w:val="22"/>
        </w:rPr>
        <w:t xml:space="preserve"> as follows:</w:t>
      </w:r>
    </w:p>
    <w:p w14:paraId="3285A939" w14:textId="28CF86D9" w:rsidR="000B0A2E" w:rsidRDefault="000B0A2E" w:rsidP="006F02DA">
      <w:pPr>
        <w:spacing w:before="100" w:after="200" w:line="276" w:lineRule="auto"/>
        <w:jc w:val="both"/>
        <w:rPr>
          <w:b/>
          <w:color w:val="F49A00" w:themeColor="accent1"/>
          <w:sz w:val="22"/>
        </w:rPr>
      </w:pPr>
      <w:bookmarkStart w:id="8" w:name="_Toc500947201"/>
    </w:p>
    <w:bookmarkEnd w:id="8"/>
    <w:p w14:paraId="317FA94E" w14:textId="1BE7BA1D" w:rsidR="008435B0" w:rsidRDefault="006F02DA" w:rsidP="008435B0">
      <w:pPr>
        <w:pStyle w:val="Heading3"/>
        <w:rPr>
          <w:sz w:val="22"/>
        </w:rPr>
      </w:pPr>
      <w:r>
        <w:rPr>
          <w:sz w:val="22"/>
        </w:rPr>
        <w:t>Support / Opposition to the design of the structure</w:t>
      </w:r>
    </w:p>
    <w:p w14:paraId="0B558251" w14:textId="6A75232F" w:rsidR="009C46A6" w:rsidRPr="009C46A6" w:rsidRDefault="009C46A6" w:rsidP="009C46A6">
      <w:pPr>
        <w:rPr>
          <w:sz w:val="22"/>
          <w:szCs w:val="22"/>
        </w:rPr>
      </w:pPr>
    </w:p>
    <w:p w14:paraId="4C7CC5DE" w14:textId="5296CB7F" w:rsidR="00AA6F45" w:rsidRDefault="009C46A6" w:rsidP="009A75D2">
      <w:pPr>
        <w:jc w:val="both"/>
        <w:rPr>
          <w:sz w:val="22"/>
          <w:szCs w:val="22"/>
        </w:rPr>
      </w:pPr>
      <w:r w:rsidRPr="009C46A6">
        <w:rPr>
          <w:sz w:val="22"/>
          <w:szCs w:val="22"/>
        </w:rPr>
        <w:t>O</w:t>
      </w:r>
      <w:r>
        <w:rPr>
          <w:sz w:val="22"/>
          <w:szCs w:val="22"/>
        </w:rPr>
        <w:t xml:space="preserve">f the </w:t>
      </w:r>
      <w:r w:rsidR="009A75D2">
        <w:rPr>
          <w:sz w:val="22"/>
          <w:szCs w:val="22"/>
        </w:rPr>
        <w:t>239 participants, 93% supported the design of the permanent structure and seven percent opposed the design.</w:t>
      </w:r>
      <w:r>
        <w:rPr>
          <w:sz w:val="22"/>
          <w:szCs w:val="22"/>
        </w:rPr>
        <w:t xml:space="preserve"> </w:t>
      </w:r>
    </w:p>
    <w:p w14:paraId="12A1D9B9" w14:textId="77777777" w:rsidR="004C207F" w:rsidRDefault="004C207F" w:rsidP="009A75D2">
      <w:pPr>
        <w:jc w:val="both"/>
        <w:rPr>
          <w:sz w:val="22"/>
          <w:szCs w:val="22"/>
        </w:rPr>
      </w:pPr>
    </w:p>
    <w:p w14:paraId="2399C8E8" w14:textId="59C2CD82" w:rsidR="0029640D" w:rsidRDefault="009A75D2" w:rsidP="0029640D">
      <w:pPr>
        <w:jc w:val="center"/>
        <w:rPr>
          <w:sz w:val="22"/>
          <w:szCs w:val="22"/>
        </w:rPr>
      </w:pPr>
      <w:r w:rsidRPr="009A75D2">
        <w:rPr>
          <w:noProof/>
        </w:rPr>
        <w:drawing>
          <wp:inline distT="0" distB="0" distL="0" distR="0" wp14:anchorId="5423487D" wp14:editId="3CFD3ABA">
            <wp:extent cx="3865880" cy="2673985"/>
            <wp:effectExtent l="0" t="0" r="1270" b="0"/>
            <wp:docPr id="1019610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5880" cy="2673985"/>
                    </a:xfrm>
                    <a:prstGeom prst="rect">
                      <a:avLst/>
                    </a:prstGeom>
                    <a:noFill/>
                    <a:ln>
                      <a:noFill/>
                    </a:ln>
                  </pic:spPr>
                </pic:pic>
              </a:graphicData>
            </a:graphic>
          </wp:inline>
        </w:drawing>
      </w:r>
    </w:p>
    <w:p w14:paraId="2D68FF04" w14:textId="0B739EA1" w:rsidR="004666BA" w:rsidRDefault="004666BA">
      <w:pPr>
        <w:spacing w:before="100" w:after="200" w:line="276" w:lineRule="auto"/>
        <w:rPr>
          <w:b/>
          <w:color w:val="F49A00" w:themeColor="accent1"/>
          <w:sz w:val="22"/>
        </w:rPr>
      </w:pPr>
    </w:p>
    <w:p w14:paraId="5FD76CC1" w14:textId="6C8F68C9" w:rsidR="00814068" w:rsidRDefault="009A75D2" w:rsidP="00814068">
      <w:pPr>
        <w:pStyle w:val="Heading3"/>
        <w:rPr>
          <w:sz w:val="22"/>
        </w:rPr>
      </w:pPr>
      <w:r>
        <w:rPr>
          <w:sz w:val="22"/>
        </w:rPr>
        <w:t>Preferred material for the gateway signage</w:t>
      </w:r>
    </w:p>
    <w:p w14:paraId="5AE0C503" w14:textId="77777777" w:rsidR="004666BA" w:rsidRPr="004C207F" w:rsidRDefault="004666BA" w:rsidP="004666BA">
      <w:pPr>
        <w:rPr>
          <w:sz w:val="16"/>
          <w:szCs w:val="16"/>
        </w:rPr>
      </w:pPr>
    </w:p>
    <w:p w14:paraId="7C088A70" w14:textId="694AA43A" w:rsidR="0027210F" w:rsidRDefault="0027210F" w:rsidP="004666BA">
      <w:pPr>
        <w:rPr>
          <w:sz w:val="22"/>
          <w:szCs w:val="22"/>
        </w:rPr>
      </w:pPr>
      <w:r w:rsidRPr="00696A40">
        <w:rPr>
          <w:sz w:val="22"/>
          <w:szCs w:val="22"/>
        </w:rPr>
        <w:t xml:space="preserve">Of the 237 participants who provided feedback on this question, a little more than two-thirds (69%) preferred wooden gateway signage, </w:t>
      </w:r>
      <w:r w:rsidR="00696A40" w:rsidRPr="00696A40">
        <w:rPr>
          <w:sz w:val="22"/>
          <w:szCs w:val="22"/>
        </w:rPr>
        <w:t>and 31% preferred cement.</w:t>
      </w:r>
    </w:p>
    <w:p w14:paraId="7DD44CDD" w14:textId="77777777" w:rsidR="004C207F" w:rsidRDefault="004C207F" w:rsidP="004666BA">
      <w:pPr>
        <w:rPr>
          <w:sz w:val="22"/>
          <w:szCs w:val="22"/>
        </w:rPr>
      </w:pPr>
    </w:p>
    <w:p w14:paraId="7C1C0F55" w14:textId="3C398DBA" w:rsidR="0027210F" w:rsidRDefault="0027210F" w:rsidP="0027210F">
      <w:pPr>
        <w:jc w:val="center"/>
        <w:rPr>
          <w:sz w:val="22"/>
          <w:szCs w:val="22"/>
        </w:rPr>
      </w:pPr>
      <w:r w:rsidRPr="0027210F">
        <w:rPr>
          <w:noProof/>
        </w:rPr>
        <w:drawing>
          <wp:inline distT="0" distB="0" distL="0" distR="0" wp14:anchorId="5D1CCEB7" wp14:editId="3BDA2E93">
            <wp:extent cx="3865880" cy="2488565"/>
            <wp:effectExtent l="0" t="0" r="1270" b="6985"/>
            <wp:docPr id="284039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5880" cy="2488565"/>
                    </a:xfrm>
                    <a:prstGeom prst="rect">
                      <a:avLst/>
                    </a:prstGeom>
                    <a:noFill/>
                    <a:ln>
                      <a:noFill/>
                    </a:ln>
                  </pic:spPr>
                </pic:pic>
              </a:graphicData>
            </a:graphic>
          </wp:inline>
        </w:drawing>
      </w:r>
    </w:p>
    <w:p w14:paraId="2A5DA5F0" w14:textId="1186F1F7" w:rsidR="00814068" w:rsidRDefault="00696A40" w:rsidP="00814068">
      <w:pPr>
        <w:pStyle w:val="Heading3"/>
        <w:rPr>
          <w:sz w:val="22"/>
        </w:rPr>
      </w:pPr>
      <w:r>
        <w:rPr>
          <w:sz w:val="22"/>
        </w:rPr>
        <w:lastRenderedPageBreak/>
        <w:t>Feedback on the design of the permanent structure</w:t>
      </w:r>
    </w:p>
    <w:p w14:paraId="2DF86603" w14:textId="17139496" w:rsidR="00891DA6" w:rsidRPr="00E235F2" w:rsidRDefault="00891DA6" w:rsidP="00891DA6">
      <w:pPr>
        <w:rPr>
          <w:sz w:val="22"/>
          <w:szCs w:val="22"/>
        </w:rPr>
      </w:pPr>
    </w:p>
    <w:p w14:paraId="6537FA5C" w14:textId="4023F6F9" w:rsidR="00E235F2" w:rsidRDefault="00CF00C4" w:rsidP="00771712">
      <w:pPr>
        <w:jc w:val="both"/>
        <w:rPr>
          <w:sz w:val="22"/>
          <w:szCs w:val="22"/>
        </w:rPr>
      </w:pPr>
      <w:r>
        <w:rPr>
          <w:sz w:val="22"/>
          <w:szCs w:val="22"/>
        </w:rPr>
        <w:t>A total of 50 participants</w:t>
      </w:r>
      <w:r w:rsidR="00925F61">
        <w:rPr>
          <w:sz w:val="22"/>
          <w:szCs w:val="22"/>
        </w:rPr>
        <w:t xml:space="preserve">, or 86% of those who were asked to provide feedback, </w:t>
      </w:r>
      <w:r>
        <w:rPr>
          <w:sz w:val="22"/>
          <w:szCs w:val="22"/>
        </w:rPr>
        <w:t>provided feedback on the design of the permanent structure, providing a total of 70 separately categorised issues</w:t>
      </w:r>
      <w:r w:rsidR="007A4909">
        <w:rPr>
          <w:sz w:val="22"/>
          <w:szCs w:val="22"/>
        </w:rPr>
        <w:t xml:space="preserve">.  These issues are summarised in the following table, with the verbatim comments </w:t>
      </w:r>
      <w:r w:rsidR="007366E1">
        <w:rPr>
          <w:sz w:val="22"/>
          <w:szCs w:val="22"/>
        </w:rPr>
        <w:t>available on request</w:t>
      </w:r>
      <w:r w:rsidR="007A4909">
        <w:rPr>
          <w:sz w:val="22"/>
          <w:szCs w:val="22"/>
        </w:rPr>
        <w:t>.</w:t>
      </w:r>
    </w:p>
    <w:p w14:paraId="1AE780FE" w14:textId="77777777" w:rsidR="004C207F" w:rsidRDefault="004C207F" w:rsidP="00771712">
      <w:pPr>
        <w:jc w:val="both"/>
        <w:rPr>
          <w:sz w:val="22"/>
          <w:szCs w:val="22"/>
        </w:rPr>
      </w:pPr>
    </w:p>
    <w:p w14:paraId="7EBBF94D" w14:textId="22E53886" w:rsidR="007A4909" w:rsidRDefault="007A4909" w:rsidP="00771712">
      <w:pPr>
        <w:jc w:val="both"/>
        <w:rPr>
          <w:sz w:val="22"/>
          <w:szCs w:val="22"/>
        </w:rPr>
      </w:pPr>
      <w:r>
        <w:rPr>
          <w:sz w:val="22"/>
          <w:szCs w:val="22"/>
        </w:rPr>
        <w:t>The most common issues raised by participants related to the need to preserve greenery, flora, and fauna in the area (9 comments), fencing and enclosure (6 comments), and lighting (5 comments).</w:t>
      </w:r>
    </w:p>
    <w:p w14:paraId="0E5453FC" w14:textId="77777777" w:rsidR="004C207F" w:rsidRDefault="004C207F" w:rsidP="00771712">
      <w:pPr>
        <w:jc w:val="both"/>
        <w:rPr>
          <w:sz w:val="22"/>
          <w:szCs w:val="22"/>
        </w:rPr>
      </w:pPr>
    </w:p>
    <w:p w14:paraId="2D58ECC4" w14:textId="75CF88EE" w:rsidR="007A4909" w:rsidRDefault="007A4909" w:rsidP="00771712">
      <w:pPr>
        <w:jc w:val="both"/>
        <w:rPr>
          <w:sz w:val="22"/>
          <w:szCs w:val="22"/>
        </w:rPr>
      </w:pPr>
      <w:r>
        <w:rPr>
          <w:sz w:val="22"/>
          <w:szCs w:val="22"/>
        </w:rPr>
        <w:t xml:space="preserve">It is noted that </w:t>
      </w:r>
      <w:r w:rsidR="003A0388">
        <w:rPr>
          <w:sz w:val="22"/>
          <w:szCs w:val="22"/>
        </w:rPr>
        <w:t>there were 31 separately categorised issues raised, with many being raised by just one or two participants.</w:t>
      </w:r>
    </w:p>
    <w:p w14:paraId="6C0715A1" w14:textId="77777777" w:rsidR="004C207F" w:rsidRDefault="004C207F" w:rsidP="00771712">
      <w:pPr>
        <w:jc w:val="both"/>
        <w:rPr>
          <w:sz w:val="22"/>
          <w:szCs w:val="22"/>
        </w:rPr>
      </w:pPr>
    </w:p>
    <w:p w14:paraId="5AC6593A" w14:textId="4A2AE8CF" w:rsidR="00D70231" w:rsidRDefault="00D70231" w:rsidP="00D70231">
      <w:pPr>
        <w:jc w:val="center"/>
        <w:rPr>
          <w:sz w:val="22"/>
          <w:szCs w:val="22"/>
        </w:rPr>
      </w:pPr>
      <w:r w:rsidRPr="00D70231">
        <w:rPr>
          <w:noProof/>
        </w:rPr>
        <w:drawing>
          <wp:inline distT="0" distB="0" distL="0" distR="0" wp14:anchorId="061699F0" wp14:editId="5425D360">
            <wp:extent cx="4676140" cy="3819525"/>
            <wp:effectExtent l="0" t="0" r="0" b="0"/>
            <wp:docPr id="12261251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140" cy="3819525"/>
                    </a:xfrm>
                    <a:prstGeom prst="rect">
                      <a:avLst/>
                    </a:prstGeom>
                    <a:noFill/>
                    <a:ln>
                      <a:noFill/>
                    </a:ln>
                  </pic:spPr>
                </pic:pic>
              </a:graphicData>
            </a:graphic>
          </wp:inline>
        </w:drawing>
      </w:r>
    </w:p>
    <w:p w14:paraId="771F9288" w14:textId="77777777" w:rsidR="003A0388" w:rsidRDefault="003A0388" w:rsidP="00FD75A2">
      <w:pPr>
        <w:jc w:val="center"/>
        <w:rPr>
          <w:sz w:val="22"/>
          <w:szCs w:val="22"/>
        </w:rPr>
      </w:pPr>
    </w:p>
    <w:p w14:paraId="67B09212" w14:textId="77777777" w:rsidR="000848E6" w:rsidRPr="00E235F2" w:rsidRDefault="000848E6" w:rsidP="008735A1">
      <w:pPr>
        <w:jc w:val="center"/>
        <w:rPr>
          <w:sz w:val="22"/>
          <w:szCs w:val="22"/>
        </w:rPr>
      </w:pPr>
    </w:p>
    <w:p w14:paraId="5EA28823" w14:textId="0A45402A" w:rsidR="000848E6" w:rsidRDefault="00696A40" w:rsidP="000848E6">
      <w:pPr>
        <w:pStyle w:val="Heading3"/>
        <w:rPr>
          <w:sz w:val="22"/>
        </w:rPr>
      </w:pPr>
      <w:r>
        <w:rPr>
          <w:sz w:val="22"/>
        </w:rPr>
        <w:t>Feedback on the fit-out of the permanent structure</w:t>
      </w:r>
    </w:p>
    <w:p w14:paraId="2E87481B" w14:textId="22FB75E0" w:rsidR="000848E6" w:rsidRDefault="000848E6" w:rsidP="00814068">
      <w:pPr>
        <w:rPr>
          <w:sz w:val="22"/>
        </w:rPr>
      </w:pPr>
    </w:p>
    <w:p w14:paraId="142917FE" w14:textId="3369271A" w:rsidR="00925F61" w:rsidRDefault="008809AF" w:rsidP="005E1937">
      <w:pPr>
        <w:jc w:val="both"/>
        <w:rPr>
          <w:sz w:val="22"/>
        </w:rPr>
      </w:pPr>
      <w:r>
        <w:rPr>
          <w:sz w:val="22"/>
        </w:rPr>
        <w:t xml:space="preserve">A total of </w:t>
      </w:r>
      <w:r w:rsidR="004630B7">
        <w:rPr>
          <w:sz w:val="22"/>
        </w:rPr>
        <w:t>159 comments were received from participants in relation to the fit-out of permanent structure.  It was not possible to calculate the total number of participants who provided feedback on the fit-out, due to the method by which the information was collected.</w:t>
      </w:r>
    </w:p>
    <w:p w14:paraId="0AAE655D" w14:textId="77777777" w:rsidR="006E155E" w:rsidRDefault="006E155E" w:rsidP="005E1937">
      <w:pPr>
        <w:jc w:val="both"/>
        <w:rPr>
          <w:sz w:val="22"/>
        </w:rPr>
      </w:pPr>
    </w:p>
    <w:p w14:paraId="27071351" w14:textId="77777777" w:rsidR="007137F1" w:rsidRDefault="007137F1">
      <w:pPr>
        <w:spacing w:before="100" w:after="200" w:line="276" w:lineRule="auto"/>
        <w:rPr>
          <w:sz w:val="22"/>
        </w:rPr>
      </w:pPr>
      <w:r>
        <w:rPr>
          <w:sz w:val="22"/>
        </w:rPr>
        <w:br w:type="page"/>
      </w:r>
    </w:p>
    <w:p w14:paraId="665A812C" w14:textId="707A832C" w:rsidR="006E155E" w:rsidRDefault="006E155E" w:rsidP="005E1937">
      <w:pPr>
        <w:jc w:val="both"/>
        <w:rPr>
          <w:sz w:val="22"/>
        </w:rPr>
      </w:pPr>
      <w:r>
        <w:rPr>
          <w:sz w:val="22"/>
        </w:rPr>
        <w:lastRenderedPageBreak/>
        <w:t xml:space="preserve">Participants to the face-to-face consultations were asked to select which of picnic tables / seating facilities, retractable walls, planter boxes, and water fountains that they would prefer to see provided.  These pre-coded options were not provided for the Gather </w:t>
      </w:r>
      <w:r w:rsidR="00016743">
        <w:rPr>
          <w:sz w:val="22"/>
        </w:rPr>
        <w:t>participants or the email participants.</w:t>
      </w:r>
    </w:p>
    <w:p w14:paraId="51957EDD" w14:textId="77777777" w:rsidR="00D43B29" w:rsidRDefault="00D43B29" w:rsidP="005E1937">
      <w:pPr>
        <w:jc w:val="both"/>
        <w:rPr>
          <w:sz w:val="22"/>
        </w:rPr>
      </w:pPr>
    </w:p>
    <w:p w14:paraId="55A7E390" w14:textId="061511C5" w:rsidR="005E1937" w:rsidRDefault="00016743" w:rsidP="005E1937">
      <w:pPr>
        <w:jc w:val="both"/>
        <w:rPr>
          <w:sz w:val="22"/>
        </w:rPr>
      </w:pPr>
      <w:r>
        <w:rPr>
          <w:sz w:val="22"/>
        </w:rPr>
        <w:t xml:space="preserve">This clearly has the effect of over-representing potential support for these aspects of the fit-out over other issues that were raised </w:t>
      </w:r>
      <w:r w:rsidR="00187FED">
        <w:rPr>
          <w:sz w:val="22"/>
        </w:rPr>
        <w:t>proactively by participants, including dog amenities and issues around cleaning and maintenance.</w:t>
      </w:r>
    </w:p>
    <w:p w14:paraId="67947575" w14:textId="77777777" w:rsidR="004C207F" w:rsidRDefault="004C207F" w:rsidP="005E1937">
      <w:pPr>
        <w:jc w:val="both"/>
        <w:rPr>
          <w:sz w:val="22"/>
        </w:rPr>
      </w:pPr>
    </w:p>
    <w:p w14:paraId="126592CB" w14:textId="274D9151" w:rsidR="00F73C88" w:rsidRDefault="004C0079" w:rsidP="00F73C88">
      <w:pPr>
        <w:jc w:val="center"/>
        <w:rPr>
          <w:sz w:val="22"/>
        </w:rPr>
      </w:pPr>
      <w:r w:rsidRPr="004C0079">
        <w:rPr>
          <w:noProof/>
        </w:rPr>
        <w:drawing>
          <wp:inline distT="0" distB="0" distL="0" distR="0" wp14:anchorId="28EF5084" wp14:editId="70F5F890">
            <wp:extent cx="4144010" cy="3252470"/>
            <wp:effectExtent l="0" t="0" r="8890" b="0"/>
            <wp:docPr id="17901272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4010" cy="3252470"/>
                    </a:xfrm>
                    <a:prstGeom prst="rect">
                      <a:avLst/>
                    </a:prstGeom>
                    <a:noFill/>
                    <a:ln>
                      <a:noFill/>
                    </a:ln>
                  </pic:spPr>
                </pic:pic>
              </a:graphicData>
            </a:graphic>
          </wp:inline>
        </w:drawing>
      </w:r>
    </w:p>
    <w:p w14:paraId="40266EDA" w14:textId="77777777" w:rsidR="00187FED" w:rsidRDefault="00187FED" w:rsidP="00F73C88">
      <w:pPr>
        <w:jc w:val="center"/>
        <w:rPr>
          <w:sz w:val="22"/>
        </w:rPr>
      </w:pPr>
    </w:p>
    <w:p w14:paraId="6999FB96" w14:textId="77777777" w:rsidR="00696A40" w:rsidRDefault="00696A40" w:rsidP="00814068">
      <w:pPr>
        <w:rPr>
          <w:sz w:val="22"/>
        </w:rPr>
      </w:pPr>
    </w:p>
    <w:p w14:paraId="6A547B81" w14:textId="3BB0D90B" w:rsidR="00696A40" w:rsidRDefault="00696A40" w:rsidP="00696A40">
      <w:pPr>
        <w:pStyle w:val="Heading3"/>
        <w:rPr>
          <w:sz w:val="22"/>
        </w:rPr>
      </w:pPr>
      <w:r>
        <w:rPr>
          <w:sz w:val="22"/>
        </w:rPr>
        <w:t>Feedback on the use of the permanent structure</w:t>
      </w:r>
    </w:p>
    <w:p w14:paraId="1547D60C" w14:textId="77777777" w:rsidR="008A3B51" w:rsidRPr="008A3B51" w:rsidRDefault="008A3B51" w:rsidP="008A3B51">
      <w:pPr>
        <w:rPr>
          <w:sz w:val="22"/>
          <w:szCs w:val="22"/>
        </w:rPr>
      </w:pPr>
    </w:p>
    <w:p w14:paraId="74B4195F" w14:textId="3EA5A135" w:rsidR="00D6707D" w:rsidRDefault="00D6707D" w:rsidP="00D6707D">
      <w:pPr>
        <w:jc w:val="both"/>
        <w:rPr>
          <w:sz w:val="22"/>
          <w:szCs w:val="22"/>
        </w:rPr>
      </w:pPr>
      <w:r>
        <w:rPr>
          <w:sz w:val="22"/>
          <w:szCs w:val="22"/>
        </w:rPr>
        <w:t xml:space="preserve">A total of 34 participants, or 42% of those who were asked to provide feedback, provided feedback on the use of the permanent structure, providing a total of </w:t>
      </w:r>
      <w:r w:rsidR="006E155E">
        <w:rPr>
          <w:sz w:val="22"/>
          <w:szCs w:val="22"/>
        </w:rPr>
        <w:t>56</w:t>
      </w:r>
      <w:r>
        <w:rPr>
          <w:sz w:val="22"/>
          <w:szCs w:val="22"/>
        </w:rPr>
        <w:t xml:space="preserve"> separately categorised issues.  These issues are summarised in the following table, with the verbatim comments </w:t>
      </w:r>
      <w:r w:rsidR="007366E1">
        <w:rPr>
          <w:sz w:val="22"/>
          <w:szCs w:val="22"/>
        </w:rPr>
        <w:t>available on request</w:t>
      </w:r>
      <w:r>
        <w:rPr>
          <w:sz w:val="22"/>
          <w:szCs w:val="22"/>
        </w:rPr>
        <w:t>.</w:t>
      </w:r>
    </w:p>
    <w:p w14:paraId="2ED00A1B" w14:textId="77777777" w:rsidR="007137F1" w:rsidRDefault="007137F1" w:rsidP="00D6707D">
      <w:pPr>
        <w:jc w:val="both"/>
        <w:rPr>
          <w:sz w:val="22"/>
          <w:szCs w:val="22"/>
        </w:rPr>
      </w:pPr>
    </w:p>
    <w:p w14:paraId="4A82A13B" w14:textId="60AF58C2" w:rsidR="00DA5E25" w:rsidRDefault="00DA5E25" w:rsidP="00D6707D">
      <w:pPr>
        <w:jc w:val="both"/>
        <w:rPr>
          <w:sz w:val="22"/>
          <w:szCs w:val="22"/>
        </w:rPr>
      </w:pPr>
      <w:r>
        <w:rPr>
          <w:sz w:val="22"/>
          <w:szCs w:val="22"/>
        </w:rPr>
        <w:t xml:space="preserve">The most common uses </w:t>
      </w:r>
      <w:r w:rsidR="00581474">
        <w:rPr>
          <w:sz w:val="22"/>
          <w:szCs w:val="22"/>
        </w:rPr>
        <w:t>for the permanent structure were for coffee / lunch (15 comments) and catching up with family and / or friends (10 comments).</w:t>
      </w:r>
    </w:p>
    <w:p w14:paraId="48349AAF" w14:textId="13745476" w:rsidR="00DA5E25" w:rsidRDefault="00DA5E25" w:rsidP="00DA5E25">
      <w:pPr>
        <w:jc w:val="center"/>
        <w:rPr>
          <w:sz w:val="22"/>
          <w:szCs w:val="22"/>
        </w:rPr>
      </w:pPr>
      <w:r w:rsidRPr="00DA5E25">
        <w:rPr>
          <w:noProof/>
        </w:rPr>
        <w:lastRenderedPageBreak/>
        <w:drawing>
          <wp:inline distT="0" distB="0" distL="0" distR="0" wp14:anchorId="775AEB64" wp14:editId="59545601">
            <wp:extent cx="4144010" cy="3252470"/>
            <wp:effectExtent l="0" t="0" r="8890" b="0"/>
            <wp:docPr id="6440197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4010" cy="3252470"/>
                    </a:xfrm>
                    <a:prstGeom prst="rect">
                      <a:avLst/>
                    </a:prstGeom>
                    <a:noFill/>
                    <a:ln>
                      <a:noFill/>
                    </a:ln>
                  </pic:spPr>
                </pic:pic>
              </a:graphicData>
            </a:graphic>
          </wp:inline>
        </w:drawing>
      </w:r>
    </w:p>
    <w:p w14:paraId="296E4524" w14:textId="11BC25C9" w:rsidR="00144593" w:rsidRDefault="00144593" w:rsidP="00240A80">
      <w:pPr>
        <w:pStyle w:val="ListParagraph"/>
        <w:jc w:val="both"/>
        <w:rPr>
          <w:sz w:val="20"/>
          <w:szCs w:val="22"/>
        </w:rPr>
      </w:pPr>
    </w:p>
    <w:p w14:paraId="7A0248BD" w14:textId="44AD67C1" w:rsidR="00E40A86" w:rsidRDefault="00E40A86" w:rsidP="00240A80">
      <w:pPr>
        <w:pStyle w:val="ListParagraph"/>
        <w:jc w:val="both"/>
        <w:rPr>
          <w:sz w:val="20"/>
          <w:szCs w:val="22"/>
        </w:rPr>
      </w:pPr>
    </w:p>
    <w:p w14:paraId="47338C78" w14:textId="1A039A56" w:rsidR="00AD7893" w:rsidRPr="00B5258A" w:rsidRDefault="00AD7893" w:rsidP="00AD7893">
      <w:pPr>
        <w:pStyle w:val="Heading2"/>
        <w:rPr>
          <w:sz w:val="24"/>
        </w:rPr>
      </w:pPr>
      <w:r>
        <w:rPr>
          <w:sz w:val="24"/>
        </w:rPr>
        <w:t>Project Evaluation</w:t>
      </w:r>
    </w:p>
    <w:p w14:paraId="00F4CED2" w14:textId="2C572B4A" w:rsidR="00F24C6E" w:rsidRPr="00E36AF1" w:rsidRDefault="00F24C6E" w:rsidP="008435B0">
      <w:pPr>
        <w:rPr>
          <w:sz w:val="22"/>
        </w:rPr>
      </w:pPr>
    </w:p>
    <w:p w14:paraId="272484EF" w14:textId="52C5748C" w:rsidR="00E106AE" w:rsidRPr="00E36AF1" w:rsidRDefault="00E106AE" w:rsidP="0075346C">
      <w:pPr>
        <w:jc w:val="both"/>
        <w:rPr>
          <w:sz w:val="22"/>
        </w:rPr>
      </w:pPr>
      <w:r w:rsidRPr="00E36AF1">
        <w:rPr>
          <w:sz w:val="22"/>
        </w:rPr>
        <w:t xml:space="preserve">The </w:t>
      </w:r>
      <w:r w:rsidR="0075566D" w:rsidRPr="00E36AF1">
        <w:rPr>
          <w:sz w:val="22"/>
        </w:rPr>
        <w:t>various consultation exercises that underpinned this consultation program were</w:t>
      </w:r>
      <w:r w:rsidRPr="00E36AF1">
        <w:rPr>
          <w:sz w:val="22"/>
        </w:rPr>
        <w:t xml:space="preserve"> a useful tool to provide residents with an interest in </w:t>
      </w:r>
      <w:r w:rsidR="00FD23C3" w:rsidRPr="00E36AF1">
        <w:rPr>
          <w:sz w:val="22"/>
        </w:rPr>
        <w:t xml:space="preserve">the </w:t>
      </w:r>
      <w:r w:rsidR="005F2F3D" w:rsidRPr="00E36AF1">
        <w:rPr>
          <w:sz w:val="22"/>
        </w:rPr>
        <w:t>Beaumaris Concourse</w:t>
      </w:r>
      <w:r w:rsidRPr="00E36AF1">
        <w:rPr>
          <w:sz w:val="22"/>
        </w:rPr>
        <w:t xml:space="preserve"> to provide feedback to Council on </w:t>
      </w:r>
      <w:r w:rsidR="00FC457B" w:rsidRPr="00E36AF1">
        <w:rPr>
          <w:sz w:val="22"/>
        </w:rPr>
        <w:t xml:space="preserve">the </w:t>
      </w:r>
      <w:r w:rsidR="005F2F3D" w:rsidRPr="00E36AF1">
        <w:rPr>
          <w:sz w:val="22"/>
        </w:rPr>
        <w:t>design, fit-out, and use of the permanent structure, as well as preferred construction of the gateway signage.</w:t>
      </w:r>
    </w:p>
    <w:p w14:paraId="095E9900" w14:textId="0D203F0A" w:rsidR="00FC457B" w:rsidRPr="00E36AF1" w:rsidRDefault="00FC457B" w:rsidP="0075346C">
      <w:pPr>
        <w:jc w:val="both"/>
        <w:rPr>
          <w:sz w:val="22"/>
        </w:rPr>
      </w:pPr>
    </w:p>
    <w:p w14:paraId="291F124A" w14:textId="20B0C0C4" w:rsidR="00FC457B" w:rsidRPr="00E36AF1" w:rsidRDefault="00FC457B" w:rsidP="0075346C">
      <w:pPr>
        <w:jc w:val="both"/>
        <w:rPr>
          <w:sz w:val="22"/>
        </w:rPr>
      </w:pPr>
      <w:r w:rsidRPr="00E36AF1">
        <w:rPr>
          <w:sz w:val="22"/>
        </w:rPr>
        <w:t xml:space="preserve">It is important to bear in mind that the results are not a scientific poll of </w:t>
      </w:r>
      <w:r w:rsidR="0075346C" w:rsidRPr="00E36AF1">
        <w:rPr>
          <w:sz w:val="22"/>
        </w:rPr>
        <w:t xml:space="preserve">underlying community </w:t>
      </w:r>
      <w:r w:rsidR="005F2F3D" w:rsidRPr="00E36AF1">
        <w:rPr>
          <w:sz w:val="22"/>
        </w:rPr>
        <w:t xml:space="preserve">sentiment in relation to the Beaumaris Concourse, however, given the level of participant support for the permanent structure, it is reasonable to surmise </w:t>
      </w:r>
      <w:r w:rsidR="004F2336">
        <w:rPr>
          <w:sz w:val="22"/>
        </w:rPr>
        <w:t xml:space="preserve">strong </w:t>
      </w:r>
      <w:r w:rsidR="005F2F3D" w:rsidRPr="00E36AF1">
        <w:rPr>
          <w:sz w:val="22"/>
        </w:rPr>
        <w:t>general community support for the project.</w:t>
      </w:r>
    </w:p>
    <w:p w14:paraId="3F4CC7CC" w14:textId="22DFC76F" w:rsidR="0075346C" w:rsidRDefault="0075346C" w:rsidP="0075346C">
      <w:pPr>
        <w:jc w:val="both"/>
        <w:rPr>
          <w:sz w:val="22"/>
        </w:rPr>
      </w:pPr>
    </w:p>
    <w:sectPr w:rsidR="0075346C" w:rsidSect="00AF6944">
      <w:footerReference w:type="default" r:id="rId2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9B1F" w14:textId="77777777" w:rsidR="00857A4A" w:rsidRDefault="00857A4A" w:rsidP="00AF6944">
      <w:r>
        <w:separator/>
      </w:r>
    </w:p>
  </w:endnote>
  <w:endnote w:type="continuationSeparator" w:id="0">
    <w:p w14:paraId="63F8AA46" w14:textId="77777777" w:rsidR="00857A4A" w:rsidRDefault="00857A4A"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86F4" w14:textId="77777777" w:rsidR="00064483" w:rsidRDefault="00064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73BE" w14:textId="77777777" w:rsidR="000A084E" w:rsidRDefault="000A084E">
    <w:pPr>
      <w:pStyle w:val="Footer"/>
    </w:pPr>
    <w:r>
      <w:rPr>
        <w:noProof/>
        <w:lang w:eastAsia="en-AU"/>
      </w:rPr>
      <w:drawing>
        <wp:anchor distT="0" distB="0" distL="114300" distR="114300" simplePos="0" relativeHeight="251657216"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677" w14:textId="77777777" w:rsidR="00064483" w:rsidRDefault="000644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53" w14:textId="77777777" w:rsidR="00857A4A" w:rsidRDefault="00857A4A" w:rsidP="00AF6944">
      <w:r>
        <w:separator/>
      </w:r>
    </w:p>
  </w:footnote>
  <w:footnote w:type="continuationSeparator" w:id="0">
    <w:p w14:paraId="0AC2A912" w14:textId="77777777" w:rsidR="00857A4A" w:rsidRDefault="00857A4A" w:rsidP="00AF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44DB" w14:textId="77777777" w:rsidR="00064483" w:rsidRDefault="0006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88FB" w14:textId="3505F3D5" w:rsidR="00064483" w:rsidRDefault="00064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7194" w14:textId="77777777" w:rsidR="00064483" w:rsidRDefault="0006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6187D"/>
    <w:multiLevelType w:val="hybridMultilevel"/>
    <w:tmpl w:val="69485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71A1E"/>
    <w:multiLevelType w:val="hybridMultilevel"/>
    <w:tmpl w:val="2F400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A6829"/>
    <w:multiLevelType w:val="hybridMultilevel"/>
    <w:tmpl w:val="670A7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D26440"/>
    <w:multiLevelType w:val="multilevel"/>
    <w:tmpl w:val="50B6BE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477C3C"/>
    <w:multiLevelType w:val="hybridMultilevel"/>
    <w:tmpl w:val="CD8E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436694">
    <w:abstractNumId w:val="2"/>
  </w:num>
  <w:num w:numId="2" w16cid:durableId="188613573">
    <w:abstractNumId w:val="33"/>
  </w:num>
  <w:num w:numId="3" w16cid:durableId="969089508">
    <w:abstractNumId w:val="10"/>
  </w:num>
  <w:num w:numId="4" w16cid:durableId="1418014195">
    <w:abstractNumId w:val="13"/>
  </w:num>
  <w:num w:numId="5" w16cid:durableId="421024035">
    <w:abstractNumId w:val="32"/>
  </w:num>
  <w:num w:numId="6" w16cid:durableId="1809202355">
    <w:abstractNumId w:val="25"/>
  </w:num>
  <w:num w:numId="7" w16cid:durableId="1169053819">
    <w:abstractNumId w:val="14"/>
  </w:num>
  <w:num w:numId="8" w16cid:durableId="2085102798">
    <w:abstractNumId w:val="8"/>
  </w:num>
  <w:num w:numId="9" w16cid:durableId="1156456133">
    <w:abstractNumId w:val="12"/>
  </w:num>
  <w:num w:numId="10" w16cid:durableId="1921981719">
    <w:abstractNumId w:val="5"/>
  </w:num>
  <w:num w:numId="11" w16cid:durableId="1803427877">
    <w:abstractNumId w:val="11"/>
  </w:num>
  <w:num w:numId="12" w16cid:durableId="1164198702">
    <w:abstractNumId w:val="18"/>
  </w:num>
  <w:num w:numId="13" w16cid:durableId="175310445">
    <w:abstractNumId w:val="0"/>
  </w:num>
  <w:num w:numId="14" w16cid:durableId="2080590164">
    <w:abstractNumId w:val="28"/>
  </w:num>
  <w:num w:numId="15" w16cid:durableId="1100105283">
    <w:abstractNumId w:val="1"/>
  </w:num>
  <w:num w:numId="16" w16cid:durableId="1737237657">
    <w:abstractNumId w:val="6"/>
  </w:num>
  <w:num w:numId="17" w16cid:durableId="1785956">
    <w:abstractNumId w:val="26"/>
  </w:num>
  <w:num w:numId="18" w16cid:durableId="1329869010">
    <w:abstractNumId w:val="20"/>
  </w:num>
  <w:num w:numId="19" w16cid:durableId="1632400303">
    <w:abstractNumId w:val="4"/>
  </w:num>
  <w:num w:numId="20" w16cid:durableId="19858534">
    <w:abstractNumId w:val="17"/>
  </w:num>
  <w:num w:numId="21" w16cid:durableId="1618635868">
    <w:abstractNumId w:val="29"/>
  </w:num>
  <w:num w:numId="22" w16cid:durableId="1081099588">
    <w:abstractNumId w:val="22"/>
  </w:num>
  <w:num w:numId="23" w16cid:durableId="428045877">
    <w:abstractNumId w:val="23"/>
  </w:num>
  <w:num w:numId="24" w16cid:durableId="224754678">
    <w:abstractNumId w:val="7"/>
  </w:num>
  <w:num w:numId="25" w16cid:durableId="2111536082">
    <w:abstractNumId w:val="19"/>
  </w:num>
  <w:num w:numId="26" w16cid:durableId="1674721919">
    <w:abstractNumId w:val="9"/>
  </w:num>
  <w:num w:numId="27" w16cid:durableId="809664362">
    <w:abstractNumId w:val="24"/>
  </w:num>
  <w:num w:numId="28" w16cid:durableId="1170634756">
    <w:abstractNumId w:val="30"/>
  </w:num>
  <w:num w:numId="29" w16cid:durableId="769400189">
    <w:abstractNumId w:val="27"/>
  </w:num>
  <w:num w:numId="30" w16cid:durableId="1633439566">
    <w:abstractNumId w:val="3"/>
  </w:num>
  <w:num w:numId="31" w16cid:durableId="1071779476">
    <w:abstractNumId w:val="16"/>
  </w:num>
  <w:num w:numId="32" w16cid:durableId="771322332">
    <w:abstractNumId w:val="21"/>
  </w:num>
  <w:num w:numId="33" w16cid:durableId="26219363">
    <w:abstractNumId w:val="31"/>
  </w:num>
  <w:num w:numId="34" w16cid:durableId="11187672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00712"/>
    <w:rsid w:val="00006A8A"/>
    <w:rsid w:val="00007EF9"/>
    <w:rsid w:val="0001038D"/>
    <w:rsid w:val="00016743"/>
    <w:rsid w:val="00026CAC"/>
    <w:rsid w:val="000305C8"/>
    <w:rsid w:val="0003244A"/>
    <w:rsid w:val="00042BA4"/>
    <w:rsid w:val="00044464"/>
    <w:rsid w:val="000612EE"/>
    <w:rsid w:val="00064483"/>
    <w:rsid w:val="00064C75"/>
    <w:rsid w:val="000807D2"/>
    <w:rsid w:val="000848E6"/>
    <w:rsid w:val="000935A9"/>
    <w:rsid w:val="000A084E"/>
    <w:rsid w:val="000A4E69"/>
    <w:rsid w:val="000B0A2E"/>
    <w:rsid w:val="000B1818"/>
    <w:rsid w:val="000B4899"/>
    <w:rsid w:val="000B6D3F"/>
    <w:rsid w:val="000B75DB"/>
    <w:rsid w:val="000E08CF"/>
    <w:rsid w:val="000E5599"/>
    <w:rsid w:val="000F4372"/>
    <w:rsid w:val="00103EC7"/>
    <w:rsid w:val="001113D3"/>
    <w:rsid w:val="001227E6"/>
    <w:rsid w:val="001261A3"/>
    <w:rsid w:val="00135A5A"/>
    <w:rsid w:val="00144593"/>
    <w:rsid w:val="00144B13"/>
    <w:rsid w:val="00164EB8"/>
    <w:rsid w:val="00174217"/>
    <w:rsid w:val="00185BF7"/>
    <w:rsid w:val="00187FED"/>
    <w:rsid w:val="001900AC"/>
    <w:rsid w:val="00191902"/>
    <w:rsid w:val="00193ABE"/>
    <w:rsid w:val="001A0B76"/>
    <w:rsid w:val="001C48FA"/>
    <w:rsid w:val="001D0200"/>
    <w:rsid w:val="001F318C"/>
    <w:rsid w:val="001F7398"/>
    <w:rsid w:val="00200A7B"/>
    <w:rsid w:val="00202162"/>
    <w:rsid w:val="00202D1B"/>
    <w:rsid w:val="00234A13"/>
    <w:rsid w:val="00240A80"/>
    <w:rsid w:val="002452F5"/>
    <w:rsid w:val="00247081"/>
    <w:rsid w:val="00247B57"/>
    <w:rsid w:val="002508DD"/>
    <w:rsid w:val="00254072"/>
    <w:rsid w:val="00264DBF"/>
    <w:rsid w:val="00265CFA"/>
    <w:rsid w:val="0027210F"/>
    <w:rsid w:val="002751A4"/>
    <w:rsid w:val="0028794D"/>
    <w:rsid w:val="0029640D"/>
    <w:rsid w:val="002A57BF"/>
    <w:rsid w:val="002A58A7"/>
    <w:rsid w:val="002B2117"/>
    <w:rsid w:val="002B3EC4"/>
    <w:rsid w:val="002C290F"/>
    <w:rsid w:val="002D149D"/>
    <w:rsid w:val="002F546C"/>
    <w:rsid w:val="00304C01"/>
    <w:rsid w:val="00304DE2"/>
    <w:rsid w:val="00306D4A"/>
    <w:rsid w:val="0030763E"/>
    <w:rsid w:val="00307E61"/>
    <w:rsid w:val="00335A3C"/>
    <w:rsid w:val="00335E3F"/>
    <w:rsid w:val="00341349"/>
    <w:rsid w:val="00343F21"/>
    <w:rsid w:val="00344AFA"/>
    <w:rsid w:val="0034622F"/>
    <w:rsid w:val="00354CB2"/>
    <w:rsid w:val="003647C7"/>
    <w:rsid w:val="003702F1"/>
    <w:rsid w:val="00377BC1"/>
    <w:rsid w:val="0038629C"/>
    <w:rsid w:val="003A0388"/>
    <w:rsid w:val="003A25E2"/>
    <w:rsid w:val="003A44FE"/>
    <w:rsid w:val="003B5007"/>
    <w:rsid w:val="003D24C4"/>
    <w:rsid w:val="003E0102"/>
    <w:rsid w:val="003E246C"/>
    <w:rsid w:val="003E2FF4"/>
    <w:rsid w:val="003E591A"/>
    <w:rsid w:val="003E66FC"/>
    <w:rsid w:val="003E72B2"/>
    <w:rsid w:val="003F38DA"/>
    <w:rsid w:val="003F6FCD"/>
    <w:rsid w:val="004035FD"/>
    <w:rsid w:val="00405FBB"/>
    <w:rsid w:val="004117A4"/>
    <w:rsid w:val="00411C98"/>
    <w:rsid w:val="004122A3"/>
    <w:rsid w:val="00413D34"/>
    <w:rsid w:val="00414BC5"/>
    <w:rsid w:val="0041558A"/>
    <w:rsid w:val="00420E3A"/>
    <w:rsid w:val="004265C3"/>
    <w:rsid w:val="004320B9"/>
    <w:rsid w:val="00433D07"/>
    <w:rsid w:val="0043529A"/>
    <w:rsid w:val="00441D9F"/>
    <w:rsid w:val="00444E7D"/>
    <w:rsid w:val="00445455"/>
    <w:rsid w:val="00453BE5"/>
    <w:rsid w:val="00456F2C"/>
    <w:rsid w:val="00457059"/>
    <w:rsid w:val="004621CB"/>
    <w:rsid w:val="004630B7"/>
    <w:rsid w:val="004666BA"/>
    <w:rsid w:val="00471177"/>
    <w:rsid w:val="00471DDC"/>
    <w:rsid w:val="004803E5"/>
    <w:rsid w:val="004B3011"/>
    <w:rsid w:val="004B62A8"/>
    <w:rsid w:val="004B7B5C"/>
    <w:rsid w:val="004C0079"/>
    <w:rsid w:val="004C207F"/>
    <w:rsid w:val="004D023E"/>
    <w:rsid w:val="004D5E2E"/>
    <w:rsid w:val="004E27A7"/>
    <w:rsid w:val="004F194C"/>
    <w:rsid w:val="004F2336"/>
    <w:rsid w:val="00501E39"/>
    <w:rsid w:val="005023C0"/>
    <w:rsid w:val="005078CE"/>
    <w:rsid w:val="005121EB"/>
    <w:rsid w:val="00520234"/>
    <w:rsid w:val="00522185"/>
    <w:rsid w:val="00525FE7"/>
    <w:rsid w:val="00540762"/>
    <w:rsid w:val="00541F49"/>
    <w:rsid w:val="00542721"/>
    <w:rsid w:val="0054744A"/>
    <w:rsid w:val="00555A58"/>
    <w:rsid w:val="005660D9"/>
    <w:rsid w:val="00581474"/>
    <w:rsid w:val="00592EFC"/>
    <w:rsid w:val="005930FF"/>
    <w:rsid w:val="00597363"/>
    <w:rsid w:val="005A03BE"/>
    <w:rsid w:val="005B2AD9"/>
    <w:rsid w:val="005D0FC0"/>
    <w:rsid w:val="005E000C"/>
    <w:rsid w:val="005E049E"/>
    <w:rsid w:val="005E1937"/>
    <w:rsid w:val="005E3D51"/>
    <w:rsid w:val="005F2F3D"/>
    <w:rsid w:val="005F61C7"/>
    <w:rsid w:val="0060134B"/>
    <w:rsid w:val="006312D7"/>
    <w:rsid w:val="00645F35"/>
    <w:rsid w:val="006561BA"/>
    <w:rsid w:val="0065707B"/>
    <w:rsid w:val="0066059D"/>
    <w:rsid w:val="0066268C"/>
    <w:rsid w:val="006637F2"/>
    <w:rsid w:val="00663EFE"/>
    <w:rsid w:val="00664012"/>
    <w:rsid w:val="00682B18"/>
    <w:rsid w:val="006871D8"/>
    <w:rsid w:val="006907A4"/>
    <w:rsid w:val="00692BF3"/>
    <w:rsid w:val="00693167"/>
    <w:rsid w:val="0069345E"/>
    <w:rsid w:val="0069444D"/>
    <w:rsid w:val="00696A40"/>
    <w:rsid w:val="006970A3"/>
    <w:rsid w:val="006A79CB"/>
    <w:rsid w:val="006B6DB1"/>
    <w:rsid w:val="006E155E"/>
    <w:rsid w:val="006E420F"/>
    <w:rsid w:val="006E6693"/>
    <w:rsid w:val="006F02DA"/>
    <w:rsid w:val="006F2F45"/>
    <w:rsid w:val="00705133"/>
    <w:rsid w:val="0071244F"/>
    <w:rsid w:val="007137F1"/>
    <w:rsid w:val="0071530E"/>
    <w:rsid w:val="00715797"/>
    <w:rsid w:val="00725EC4"/>
    <w:rsid w:val="007263F4"/>
    <w:rsid w:val="0073354D"/>
    <w:rsid w:val="00733B56"/>
    <w:rsid w:val="007366E1"/>
    <w:rsid w:val="00737CA4"/>
    <w:rsid w:val="00740FE6"/>
    <w:rsid w:val="00742CBF"/>
    <w:rsid w:val="007523C2"/>
    <w:rsid w:val="0075346C"/>
    <w:rsid w:val="0075566D"/>
    <w:rsid w:val="00771712"/>
    <w:rsid w:val="00772080"/>
    <w:rsid w:val="007737C6"/>
    <w:rsid w:val="00782DF5"/>
    <w:rsid w:val="0078604E"/>
    <w:rsid w:val="007922F5"/>
    <w:rsid w:val="007A25F5"/>
    <w:rsid w:val="007A4909"/>
    <w:rsid w:val="007A4B95"/>
    <w:rsid w:val="007A781A"/>
    <w:rsid w:val="007B0B16"/>
    <w:rsid w:val="007C7C8F"/>
    <w:rsid w:val="007E2901"/>
    <w:rsid w:val="007E54E4"/>
    <w:rsid w:val="007E612D"/>
    <w:rsid w:val="007F2260"/>
    <w:rsid w:val="00804855"/>
    <w:rsid w:val="00805A7E"/>
    <w:rsid w:val="00805ADE"/>
    <w:rsid w:val="00814068"/>
    <w:rsid w:val="008154ED"/>
    <w:rsid w:val="00821986"/>
    <w:rsid w:val="00822EB0"/>
    <w:rsid w:val="008339A0"/>
    <w:rsid w:val="00841203"/>
    <w:rsid w:val="008435B0"/>
    <w:rsid w:val="00847CCB"/>
    <w:rsid w:val="008511FF"/>
    <w:rsid w:val="0085323B"/>
    <w:rsid w:val="00857A4A"/>
    <w:rsid w:val="008644E5"/>
    <w:rsid w:val="008735A1"/>
    <w:rsid w:val="008809AF"/>
    <w:rsid w:val="00884128"/>
    <w:rsid w:val="00887E91"/>
    <w:rsid w:val="00887F16"/>
    <w:rsid w:val="00890ECC"/>
    <w:rsid w:val="00891DA6"/>
    <w:rsid w:val="008957A9"/>
    <w:rsid w:val="008A1A1B"/>
    <w:rsid w:val="008A2562"/>
    <w:rsid w:val="008A3B51"/>
    <w:rsid w:val="008B32FF"/>
    <w:rsid w:val="008C64BC"/>
    <w:rsid w:val="008D06D9"/>
    <w:rsid w:val="008E20C5"/>
    <w:rsid w:val="008E45DC"/>
    <w:rsid w:val="008E64B7"/>
    <w:rsid w:val="008E7257"/>
    <w:rsid w:val="008F1EE7"/>
    <w:rsid w:val="008F247C"/>
    <w:rsid w:val="008F37FB"/>
    <w:rsid w:val="008F798E"/>
    <w:rsid w:val="0090766F"/>
    <w:rsid w:val="009120B9"/>
    <w:rsid w:val="009208BA"/>
    <w:rsid w:val="00925F61"/>
    <w:rsid w:val="00926E02"/>
    <w:rsid w:val="009302DD"/>
    <w:rsid w:val="00933698"/>
    <w:rsid w:val="00947FF9"/>
    <w:rsid w:val="00953037"/>
    <w:rsid w:val="00980640"/>
    <w:rsid w:val="0098257F"/>
    <w:rsid w:val="009871E3"/>
    <w:rsid w:val="009A38CE"/>
    <w:rsid w:val="009A75D2"/>
    <w:rsid w:val="009B4D54"/>
    <w:rsid w:val="009C295F"/>
    <w:rsid w:val="009C46A6"/>
    <w:rsid w:val="009C51DD"/>
    <w:rsid w:val="009D1A62"/>
    <w:rsid w:val="009D2018"/>
    <w:rsid w:val="009D4EBB"/>
    <w:rsid w:val="009D75B0"/>
    <w:rsid w:val="009E7743"/>
    <w:rsid w:val="009F6774"/>
    <w:rsid w:val="00A04455"/>
    <w:rsid w:val="00A046C9"/>
    <w:rsid w:val="00A10140"/>
    <w:rsid w:val="00A11299"/>
    <w:rsid w:val="00A12B09"/>
    <w:rsid w:val="00A16892"/>
    <w:rsid w:val="00A16C8A"/>
    <w:rsid w:val="00A24C71"/>
    <w:rsid w:val="00A34A4C"/>
    <w:rsid w:val="00A3625D"/>
    <w:rsid w:val="00A523B0"/>
    <w:rsid w:val="00A53B91"/>
    <w:rsid w:val="00A66F74"/>
    <w:rsid w:val="00A73FD2"/>
    <w:rsid w:val="00A96497"/>
    <w:rsid w:val="00A96803"/>
    <w:rsid w:val="00AA6F45"/>
    <w:rsid w:val="00AB1D45"/>
    <w:rsid w:val="00AC06E3"/>
    <w:rsid w:val="00AC6D08"/>
    <w:rsid w:val="00AD2FA1"/>
    <w:rsid w:val="00AD7893"/>
    <w:rsid w:val="00AD7A23"/>
    <w:rsid w:val="00AE5139"/>
    <w:rsid w:val="00AF1D44"/>
    <w:rsid w:val="00AF6944"/>
    <w:rsid w:val="00B02982"/>
    <w:rsid w:val="00B06DB7"/>
    <w:rsid w:val="00B10562"/>
    <w:rsid w:val="00B123F2"/>
    <w:rsid w:val="00B14CEA"/>
    <w:rsid w:val="00B23FC4"/>
    <w:rsid w:val="00B26014"/>
    <w:rsid w:val="00B30A0B"/>
    <w:rsid w:val="00B3353C"/>
    <w:rsid w:val="00B33EB8"/>
    <w:rsid w:val="00B35E1F"/>
    <w:rsid w:val="00B415E2"/>
    <w:rsid w:val="00B42DDD"/>
    <w:rsid w:val="00B5258A"/>
    <w:rsid w:val="00B611CC"/>
    <w:rsid w:val="00B74BC5"/>
    <w:rsid w:val="00B75CDC"/>
    <w:rsid w:val="00B815F1"/>
    <w:rsid w:val="00B9566E"/>
    <w:rsid w:val="00B97D25"/>
    <w:rsid w:val="00BA1101"/>
    <w:rsid w:val="00BA4F0C"/>
    <w:rsid w:val="00BA524B"/>
    <w:rsid w:val="00BD2168"/>
    <w:rsid w:val="00BD4286"/>
    <w:rsid w:val="00BD446D"/>
    <w:rsid w:val="00BD666F"/>
    <w:rsid w:val="00BE18DC"/>
    <w:rsid w:val="00BE4E46"/>
    <w:rsid w:val="00C07CBC"/>
    <w:rsid w:val="00C14BF5"/>
    <w:rsid w:val="00C213E1"/>
    <w:rsid w:val="00C27EA9"/>
    <w:rsid w:val="00C3550C"/>
    <w:rsid w:val="00C355FB"/>
    <w:rsid w:val="00C44354"/>
    <w:rsid w:val="00C46050"/>
    <w:rsid w:val="00C5004B"/>
    <w:rsid w:val="00C50483"/>
    <w:rsid w:val="00C619FE"/>
    <w:rsid w:val="00C6346C"/>
    <w:rsid w:val="00C65A5F"/>
    <w:rsid w:val="00C76B84"/>
    <w:rsid w:val="00C96282"/>
    <w:rsid w:val="00C96D34"/>
    <w:rsid w:val="00CA08B5"/>
    <w:rsid w:val="00CB0E02"/>
    <w:rsid w:val="00CD7A1C"/>
    <w:rsid w:val="00CE2A87"/>
    <w:rsid w:val="00CF00C4"/>
    <w:rsid w:val="00D03ADA"/>
    <w:rsid w:val="00D06EE3"/>
    <w:rsid w:val="00D25508"/>
    <w:rsid w:val="00D3007F"/>
    <w:rsid w:val="00D35AFD"/>
    <w:rsid w:val="00D40FAA"/>
    <w:rsid w:val="00D424E5"/>
    <w:rsid w:val="00D43B29"/>
    <w:rsid w:val="00D5587D"/>
    <w:rsid w:val="00D569A7"/>
    <w:rsid w:val="00D569D0"/>
    <w:rsid w:val="00D639EC"/>
    <w:rsid w:val="00D6707D"/>
    <w:rsid w:val="00D70231"/>
    <w:rsid w:val="00D738D3"/>
    <w:rsid w:val="00D77743"/>
    <w:rsid w:val="00D82497"/>
    <w:rsid w:val="00D841C7"/>
    <w:rsid w:val="00D8463F"/>
    <w:rsid w:val="00D86396"/>
    <w:rsid w:val="00D909F9"/>
    <w:rsid w:val="00D918FB"/>
    <w:rsid w:val="00DA5E25"/>
    <w:rsid w:val="00DA694A"/>
    <w:rsid w:val="00DA6D73"/>
    <w:rsid w:val="00DB3603"/>
    <w:rsid w:val="00DC03A9"/>
    <w:rsid w:val="00DC53E6"/>
    <w:rsid w:val="00DD3027"/>
    <w:rsid w:val="00DD432C"/>
    <w:rsid w:val="00E106AE"/>
    <w:rsid w:val="00E203AE"/>
    <w:rsid w:val="00E235F2"/>
    <w:rsid w:val="00E24071"/>
    <w:rsid w:val="00E3559C"/>
    <w:rsid w:val="00E36AF1"/>
    <w:rsid w:val="00E40A86"/>
    <w:rsid w:val="00E4556A"/>
    <w:rsid w:val="00E479F4"/>
    <w:rsid w:val="00E56785"/>
    <w:rsid w:val="00E6085B"/>
    <w:rsid w:val="00E7622B"/>
    <w:rsid w:val="00E87613"/>
    <w:rsid w:val="00E97660"/>
    <w:rsid w:val="00EA123D"/>
    <w:rsid w:val="00EA1B5F"/>
    <w:rsid w:val="00EA3B0B"/>
    <w:rsid w:val="00EB65FF"/>
    <w:rsid w:val="00EC1F55"/>
    <w:rsid w:val="00EE19C2"/>
    <w:rsid w:val="00EE1AEE"/>
    <w:rsid w:val="00EE381B"/>
    <w:rsid w:val="00EF06A1"/>
    <w:rsid w:val="00EF145B"/>
    <w:rsid w:val="00EF46D0"/>
    <w:rsid w:val="00F057F2"/>
    <w:rsid w:val="00F07ED3"/>
    <w:rsid w:val="00F10FEA"/>
    <w:rsid w:val="00F144D8"/>
    <w:rsid w:val="00F22657"/>
    <w:rsid w:val="00F23A88"/>
    <w:rsid w:val="00F248CD"/>
    <w:rsid w:val="00F24C6E"/>
    <w:rsid w:val="00F6389B"/>
    <w:rsid w:val="00F64712"/>
    <w:rsid w:val="00F64B11"/>
    <w:rsid w:val="00F6592A"/>
    <w:rsid w:val="00F72EEF"/>
    <w:rsid w:val="00F73C88"/>
    <w:rsid w:val="00F76040"/>
    <w:rsid w:val="00F81021"/>
    <w:rsid w:val="00F819E4"/>
    <w:rsid w:val="00FA228D"/>
    <w:rsid w:val="00FA53AA"/>
    <w:rsid w:val="00FC0668"/>
    <w:rsid w:val="00FC457B"/>
    <w:rsid w:val="00FD23C3"/>
    <w:rsid w:val="00FD75A2"/>
    <w:rsid w:val="00FE334A"/>
    <w:rsid w:val="00FE5EA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NormalWeb">
    <w:name w:val="Normal (Web)"/>
    <w:basedOn w:val="Normal"/>
    <w:uiPriority w:val="99"/>
    <w:semiHidden/>
    <w:unhideWhenUsed/>
    <w:rsid w:val="005121E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0878">
      <w:bodyDiv w:val="1"/>
      <w:marLeft w:val="0"/>
      <w:marRight w:val="0"/>
      <w:marTop w:val="0"/>
      <w:marBottom w:val="0"/>
      <w:divBdr>
        <w:top w:val="none" w:sz="0" w:space="0" w:color="auto"/>
        <w:left w:val="none" w:sz="0" w:space="0" w:color="auto"/>
        <w:bottom w:val="none" w:sz="0" w:space="0" w:color="auto"/>
        <w:right w:val="none" w:sz="0" w:space="0" w:color="auto"/>
      </w:divBdr>
    </w:div>
    <w:div w:id="8321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1434</Words>
  <Characters>7910</Characters>
  <Application>Microsoft Office Word</Application>
  <DocSecurity>4</DocSecurity>
  <Lines>232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Joanne Hyland</cp:lastModifiedBy>
  <cp:revision>2</cp:revision>
  <dcterms:created xsi:type="dcterms:W3CDTF">2023-11-14T22:17:00Z</dcterms:created>
  <dcterms:modified xsi:type="dcterms:W3CDTF">2023-11-14T22:17:00Z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cc309cc0eb4df321171a8b4d7bd6932a834e5dbaf5f20b6a4927d554da398469</vt:lpwstr>
  </property>
</Properties>
</file>